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E4EE8E" w14:textId="28435875" w:rsidR="00620247" w:rsidRPr="00DB3907" w:rsidRDefault="00620247" w:rsidP="000B2A76">
      <w:pPr>
        <w:pStyle w:val="Header"/>
        <w:tabs>
          <w:tab w:val="right" w:pos="9639"/>
        </w:tabs>
        <w:jc w:val="both"/>
        <w:rPr>
          <w:rFonts w:cs="Courier New"/>
          <w:sz w:val="24"/>
          <w:szCs w:val="24"/>
          <w:lang w:val="de-DE"/>
        </w:rPr>
      </w:pPr>
      <w:r w:rsidRPr="00DB3907">
        <w:rPr>
          <w:rFonts w:cs="Courier New"/>
          <w:sz w:val="24"/>
          <w:szCs w:val="24"/>
          <w:lang w:val="de-DE"/>
        </w:rPr>
        <w:t>3GPP TSG-RAN WG4 #</w:t>
      </w:r>
      <w:r w:rsidR="00A17B18">
        <w:rPr>
          <w:rFonts w:cs="Courier New"/>
          <w:sz w:val="24"/>
          <w:szCs w:val="24"/>
          <w:lang w:val="de-DE"/>
        </w:rPr>
        <w:t>8</w:t>
      </w:r>
      <w:r w:rsidR="00171B29">
        <w:rPr>
          <w:rFonts w:cs="Courier New"/>
          <w:sz w:val="24"/>
          <w:szCs w:val="24"/>
          <w:lang w:val="de-DE"/>
        </w:rPr>
        <w:t>2</w:t>
      </w:r>
      <w:r w:rsidRPr="00DB3907">
        <w:rPr>
          <w:rFonts w:cs="Courier New"/>
          <w:sz w:val="24"/>
          <w:szCs w:val="24"/>
          <w:lang w:val="de-DE"/>
        </w:rPr>
        <w:tab/>
        <w:t>R4-</w:t>
      </w:r>
      <w:r w:rsidR="00D256F5" w:rsidRPr="00D256F5">
        <w:t xml:space="preserve"> </w:t>
      </w:r>
      <w:r w:rsidR="00D256F5" w:rsidRPr="00D256F5">
        <w:rPr>
          <w:rFonts w:cs="Courier New"/>
          <w:sz w:val="24"/>
          <w:szCs w:val="24"/>
          <w:lang w:val="de-DE"/>
        </w:rPr>
        <w:t>1701607</w:t>
      </w:r>
    </w:p>
    <w:p w14:paraId="5FA0B339" w14:textId="22378892" w:rsidR="00620247" w:rsidRPr="00DB3907" w:rsidRDefault="00171B29" w:rsidP="000B2A76">
      <w:pPr>
        <w:pStyle w:val="Header"/>
        <w:tabs>
          <w:tab w:val="left" w:pos="6521"/>
        </w:tabs>
        <w:jc w:val="both"/>
        <w:rPr>
          <w:rFonts w:cs="Courier New"/>
          <w:sz w:val="24"/>
          <w:szCs w:val="24"/>
        </w:rPr>
      </w:pPr>
      <w:r>
        <w:rPr>
          <w:rFonts w:cs="Courier New"/>
          <w:sz w:val="24"/>
          <w:szCs w:val="24"/>
        </w:rPr>
        <w:t>Feb</w:t>
      </w:r>
      <w:r w:rsidR="00620247">
        <w:rPr>
          <w:rFonts w:cs="Courier New"/>
          <w:sz w:val="24"/>
          <w:szCs w:val="24"/>
        </w:rPr>
        <w:t xml:space="preserve"> </w:t>
      </w:r>
      <w:r>
        <w:rPr>
          <w:rFonts w:cs="Courier New"/>
          <w:sz w:val="24"/>
          <w:szCs w:val="24"/>
        </w:rPr>
        <w:t>13</w:t>
      </w:r>
      <w:r>
        <w:rPr>
          <w:rFonts w:cs="Courier New"/>
          <w:sz w:val="24"/>
          <w:szCs w:val="24"/>
          <w:vertAlign w:val="superscript"/>
        </w:rPr>
        <w:t>th</w:t>
      </w:r>
      <w:r w:rsidR="00620247">
        <w:rPr>
          <w:rFonts w:cs="Courier New"/>
          <w:sz w:val="24"/>
          <w:szCs w:val="24"/>
          <w:vertAlign w:val="superscript"/>
        </w:rPr>
        <w:t xml:space="preserve"> </w:t>
      </w:r>
      <w:r w:rsidR="00620247" w:rsidRPr="00DB3907">
        <w:rPr>
          <w:rFonts w:cs="Courier New"/>
          <w:sz w:val="24"/>
          <w:szCs w:val="24"/>
        </w:rPr>
        <w:t xml:space="preserve">– </w:t>
      </w:r>
      <w:r>
        <w:rPr>
          <w:rFonts w:cs="Courier New"/>
          <w:sz w:val="24"/>
          <w:szCs w:val="24"/>
        </w:rPr>
        <w:t>17</w:t>
      </w:r>
      <w:r w:rsidR="00A17B18" w:rsidRPr="00A17B18">
        <w:rPr>
          <w:rFonts w:cs="Courier New"/>
          <w:sz w:val="24"/>
          <w:szCs w:val="24"/>
          <w:vertAlign w:val="superscript"/>
        </w:rPr>
        <w:t>th</w:t>
      </w:r>
      <w:r>
        <w:rPr>
          <w:rFonts w:cs="Courier New"/>
          <w:sz w:val="24"/>
          <w:szCs w:val="24"/>
        </w:rPr>
        <w:t>, 2017</w:t>
      </w:r>
    </w:p>
    <w:p w14:paraId="33087271" w14:textId="36446F96" w:rsidR="00620247" w:rsidRPr="00DB3907" w:rsidRDefault="00171B29" w:rsidP="000B2A76">
      <w:pPr>
        <w:pStyle w:val="Header"/>
        <w:jc w:val="both"/>
        <w:rPr>
          <w:rFonts w:cs="Courier New"/>
          <w:sz w:val="24"/>
          <w:szCs w:val="24"/>
        </w:rPr>
      </w:pPr>
      <w:r>
        <w:rPr>
          <w:rFonts w:cs="Courier New"/>
          <w:sz w:val="24"/>
          <w:szCs w:val="24"/>
        </w:rPr>
        <w:t>Athens</w:t>
      </w:r>
      <w:r w:rsidR="00620247">
        <w:rPr>
          <w:rFonts w:cs="Courier New"/>
          <w:sz w:val="24"/>
          <w:szCs w:val="24"/>
        </w:rPr>
        <w:t xml:space="preserve">, </w:t>
      </w:r>
      <w:r>
        <w:rPr>
          <w:rFonts w:cs="Courier New"/>
          <w:sz w:val="24"/>
          <w:szCs w:val="24"/>
        </w:rPr>
        <w:t>Greece</w:t>
      </w:r>
    </w:p>
    <w:p w14:paraId="1440FE4C" w14:textId="77777777" w:rsidR="00E43D4D" w:rsidRPr="00F56E56" w:rsidRDefault="00E43D4D" w:rsidP="008A3A1D">
      <w:pPr>
        <w:pStyle w:val="Header"/>
        <w:jc w:val="both"/>
        <w:rPr>
          <w:rFonts w:cs="Arial"/>
          <w:b w:val="0"/>
        </w:rPr>
      </w:pPr>
    </w:p>
    <w:p w14:paraId="1C685452" w14:textId="77777777" w:rsidR="00E43D4D" w:rsidRPr="00E53F32" w:rsidRDefault="00E43D4D" w:rsidP="008A3A1D">
      <w:pPr>
        <w:pStyle w:val="Footer"/>
        <w:jc w:val="both"/>
      </w:pPr>
    </w:p>
    <w:p w14:paraId="697795CB" w14:textId="231D493E" w:rsidR="00E43D4D" w:rsidRDefault="00E43D4D" w:rsidP="008A3A1D">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A87DF1">
        <w:rPr>
          <w:rFonts w:ascii="Arial" w:hAnsi="Arial"/>
          <w:sz w:val="24"/>
          <w:lang w:val="en-US"/>
        </w:rPr>
        <w:t>6</w:t>
      </w:r>
      <w:r w:rsidR="004623A7">
        <w:rPr>
          <w:rFonts w:ascii="Arial" w:hAnsi="Arial"/>
          <w:sz w:val="24"/>
          <w:lang w:val="en-US"/>
        </w:rPr>
        <w:t>.</w:t>
      </w:r>
      <w:r w:rsidR="00A87DF1">
        <w:rPr>
          <w:rFonts w:ascii="Arial" w:hAnsi="Arial"/>
          <w:sz w:val="24"/>
          <w:lang w:val="en-US"/>
        </w:rPr>
        <w:t>1</w:t>
      </w:r>
      <w:r w:rsidR="004623A7">
        <w:rPr>
          <w:rFonts w:ascii="Arial" w:hAnsi="Arial"/>
          <w:sz w:val="24"/>
          <w:lang w:val="en-US"/>
        </w:rPr>
        <w:t>.</w:t>
      </w:r>
      <w:r w:rsidR="00A87DF1">
        <w:rPr>
          <w:rFonts w:ascii="Arial" w:hAnsi="Arial"/>
          <w:sz w:val="24"/>
          <w:lang w:val="en-US"/>
        </w:rPr>
        <w:t>1</w:t>
      </w:r>
    </w:p>
    <w:p w14:paraId="2BBA7BF1" w14:textId="7F1A8156" w:rsidR="00E43D4D" w:rsidRDefault="00E43D4D" w:rsidP="008A3A1D">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C241DA">
        <w:rPr>
          <w:rFonts w:ascii="Arial" w:hAnsi="Arial"/>
          <w:sz w:val="24"/>
          <w:lang w:val="en-US"/>
        </w:rPr>
        <w:t>, Ericsson</w:t>
      </w:r>
      <w:r w:rsidR="005E0348">
        <w:rPr>
          <w:rFonts w:ascii="Arial" w:hAnsi="Arial"/>
          <w:sz w:val="24"/>
          <w:lang w:val="en-US"/>
        </w:rPr>
        <w:t>, Verizon</w:t>
      </w:r>
    </w:p>
    <w:p w14:paraId="2C31954F" w14:textId="498DE332" w:rsidR="00E43D4D" w:rsidRDefault="00E43D4D" w:rsidP="008A3A1D">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0462E" w:rsidRPr="0010462E">
        <w:rPr>
          <w:rFonts w:ascii="Arial" w:hAnsi="Arial"/>
          <w:sz w:val="24"/>
          <w:lang w:val="en-US"/>
        </w:rPr>
        <w:t>SIR operating point for multi-node tests</w:t>
      </w:r>
    </w:p>
    <w:p w14:paraId="0539B97D" w14:textId="3E68D8EA" w:rsidR="00E43D4D" w:rsidRDefault="00E43D4D" w:rsidP="008A3A1D">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t>Approval</w:t>
      </w:r>
    </w:p>
    <w:p w14:paraId="39B29931" w14:textId="77777777" w:rsidR="0042352E" w:rsidRDefault="000E0602" w:rsidP="008A3A1D">
      <w:pPr>
        <w:pStyle w:val="Heading1"/>
        <w:tabs>
          <w:tab w:val="clear" w:pos="432"/>
          <w:tab w:val="num" w:pos="522"/>
        </w:tabs>
        <w:ind w:left="522" w:hanging="522"/>
        <w:jc w:val="both"/>
        <w:rPr>
          <w:lang w:val="en-US"/>
        </w:rPr>
      </w:pPr>
      <w:r>
        <w:rPr>
          <w:lang w:val="en-US"/>
        </w:rPr>
        <w:t>Introduction</w:t>
      </w:r>
    </w:p>
    <w:p w14:paraId="248613A6" w14:textId="0E6EABB9" w:rsidR="00582A1A" w:rsidRDefault="00171B29" w:rsidP="000B2A76">
      <w:pPr>
        <w:jc w:val="both"/>
      </w:pPr>
      <w:r>
        <w:t>This contribution focus on some of the remaining open issues for the definition of the m</w:t>
      </w:r>
      <w:bookmarkStart w:id="0" w:name="_GoBack"/>
      <w:bookmarkEnd w:id="0"/>
      <w:r>
        <w:t>ulti-node tests</w:t>
      </w:r>
      <w:r w:rsidR="00A17B18">
        <w:t>.</w:t>
      </w:r>
      <w:r w:rsidR="006B1813">
        <w:t xml:space="preserve"> </w:t>
      </w:r>
      <w:r>
        <w:t>Following the online and offline discussion held in RAN4 #81, we provide additional observations for the selection of the</w:t>
      </w:r>
      <w:r w:rsidR="004A4EA9">
        <w:t xml:space="preserve"> target</w:t>
      </w:r>
      <w:r>
        <w:t xml:space="preserve"> SIR. In particular, we perform system level simulations to help understanding the typical operating conditions which can be used as basis for the determination of the SIR </w:t>
      </w:r>
      <w:r w:rsidR="00E3664B">
        <w:t>operating point</w:t>
      </w:r>
      <w:r>
        <w:t xml:space="preserve">. </w:t>
      </w:r>
    </w:p>
    <w:p w14:paraId="67305E97" w14:textId="1D6AC9E1" w:rsidR="00781440" w:rsidRDefault="00A17B18" w:rsidP="008A3A1D">
      <w:pPr>
        <w:pStyle w:val="Heading1"/>
        <w:tabs>
          <w:tab w:val="clear" w:pos="432"/>
          <w:tab w:val="num" w:pos="522"/>
        </w:tabs>
        <w:ind w:left="522" w:hanging="522"/>
        <w:jc w:val="both"/>
        <w:rPr>
          <w:lang w:val="en-US"/>
        </w:rPr>
      </w:pPr>
      <w:r>
        <w:rPr>
          <w:lang w:val="en-US"/>
        </w:rPr>
        <w:t>Discussion</w:t>
      </w:r>
    </w:p>
    <w:p w14:paraId="5D6F0342" w14:textId="598D786B" w:rsidR="00804A90" w:rsidRDefault="00171B29" w:rsidP="008A3A1D">
      <w:pPr>
        <w:jc w:val="both"/>
        <w:rPr>
          <w:lang w:val="en-US"/>
        </w:rPr>
      </w:pPr>
      <w:r>
        <w:rPr>
          <w:lang w:val="en-US"/>
        </w:rPr>
        <w:t xml:space="preserve">Latest agreements on multi-node </w:t>
      </w:r>
      <w:r w:rsidR="00E3664B">
        <w:rPr>
          <w:lang w:val="en-US"/>
        </w:rPr>
        <w:t xml:space="preserve">discussion were captured in the Way Forward approved in RAN4 #81 </w:t>
      </w:r>
      <w:r w:rsidR="00E3664B">
        <w:rPr>
          <w:lang w:val="en-US"/>
        </w:rPr>
        <w:fldChar w:fldCharType="begin"/>
      </w:r>
      <w:r w:rsidR="00E3664B">
        <w:rPr>
          <w:lang w:val="en-US"/>
        </w:rPr>
        <w:instrText xml:space="preserve"> REF _Ref473518138 \r \h </w:instrText>
      </w:r>
      <w:r w:rsidR="00E3664B">
        <w:rPr>
          <w:lang w:val="en-US"/>
        </w:rPr>
      </w:r>
      <w:r w:rsidR="00E3664B">
        <w:rPr>
          <w:lang w:val="en-US"/>
        </w:rPr>
        <w:fldChar w:fldCharType="separate"/>
      </w:r>
      <w:r w:rsidR="00A43602">
        <w:rPr>
          <w:lang w:val="en-US"/>
        </w:rPr>
        <w:t>[1]</w:t>
      </w:r>
      <w:r w:rsidR="00E3664B">
        <w:rPr>
          <w:lang w:val="en-US"/>
        </w:rPr>
        <w:fldChar w:fldCharType="end"/>
      </w:r>
      <w:r w:rsidR="00E3664B">
        <w:rPr>
          <w:lang w:val="en-US"/>
        </w:rPr>
        <w:t>. Although there was no agreement on the actual SIR value, the online and offline discussion in Reno was very useful to clarify the point of views supported by different companies. In the following, we will first provide some background information trying to summarize the different contributions and proposals, and then focus on some key observations supported by system level simulations.</w:t>
      </w:r>
    </w:p>
    <w:p w14:paraId="473DF818" w14:textId="081EA98C" w:rsidR="008123B8" w:rsidRDefault="004A4EA9" w:rsidP="008123B8">
      <w:pPr>
        <w:jc w:val="both"/>
      </w:pPr>
      <w:r>
        <w:t>W</w:t>
      </w:r>
      <w:r w:rsidR="008123B8">
        <w:t xml:space="preserve">e will use the test setup depicted in </w:t>
      </w:r>
      <w:r w:rsidR="008123B8">
        <w:fldChar w:fldCharType="begin"/>
      </w:r>
      <w:r w:rsidR="008123B8">
        <w:instrText xml:space="preserve"> REF _Ref458175898 \h  \* MERGEFORMAT </w:instrText>
      </w:r>
      <w:r w:rsidR="008123B8">
        <w:fldChar w:fldCharType="separate"/>
      </w:r>
      <w:r w:rsidR="00A43602">
        <w:t xml:space="preserve">Figure </w:t>
      </w:r>
      <w:r w:rsidR="00A43602">
        <w:rPr>
          <w:noProof/>
        </w:rPr>
        <w:t>1</w:t>
      </w:r>
      <w:r w:rsidR="008123B8">
        <w:fldChar w:fldCharType="end"/>
      </w:r>
      <w:r>
        <w:t xml:space="preserve"> as a reference. The</w:t>
      </w:r>
      <w:r w:rsidR="008123B8">
        <w:t xml:space="preserve"> test configuration is made of the following elements:</w:t>
      </w:r>
    </w:p>
    <w:p w14:paraId="2F638FE1" w14:textId="77777777" w:rsidR="008123B8" w:rsidRDefault="008123B8" w:rsidP="008123B8">
      <w:pPr>
        <w:pStyle w:val="ListParagraph"/>
        <w:numPr>
          <w:ilvl w:val="0"/>
          <w:numId w:val="31"/>
        </w:numPr>
        <w:jc w:val="both"/>
      </w:pPr>
      <w:r>
        <w:t>Node A and B are the downlink nodes</w:t>
      </w:r>
    </w:p>
    <w:p w14:paraId="19937871" w14:textId="77777777" w:rsidR="008123B8" w:rsidRDefault="008123B8" w:rsidP="008123B8">
      <w:pPr>
        <w:pStyle w:val="ListParagraph"/>
        <w:numPr>
          <w:ilvl w:val="0"/>
          <w:numId w:val="31"/>
        </w:numPr>
        <w:jc w:val="both"/>
      </w:pPr>
      <w:r>
        <w:t>Node C and D are the companion devices attached to Node A and B, respectively</w:t>
      </w:r>
    </w:p>
    <w:p w14:paraId="49804863" w14:textId="77777777" w:rsidR="008123B8" w:rsidRDefault="008123B8" w:rsidP="008123B8">
      <w:pPr>
        <w:pStyle w:val="ListParagraph"/>
        <w:numPr>
          <w:ilvl w:val="0"/>
          <w:numId w:val="31"/>
        </w:numPr>
        <w:jc w:val="both"/>
      </w:pPr>
      <w:r>
        <w:t>Link A-C and Link B-D represent the desired signals</w:t>
      </w:r>
    </w:p>
    <w:p w14:paraId="5965E6CA" w14:textId="77777777" w:rsidR="008123B8" w:rsidRDefault="008123B8" w:rsidP="008123B8">
      <w:pPr>
        <w:pStyle w:val="ListParagraph"/>
        <w:numPr>
          <w:ilvl w:val="0"/>
          <w:numId w:val="31"/>
        </w:numPr>
        <w:jc w:val="both"/>
      </w:pPr>
      <w:r>
        <w:t>Link A-D, B-C and Link A-B represents interfering links</w:t>
      </w:r>
    </w:p>
    <w:p w14:paraId="3EC42E10" w14:textId="2B3B9046" w:rsidR="008123B8" w:rsidRDefault="008123B8" w:rsidP="008123B8">
      <w:pPr>
        <w:keepNext/>
        <w:jc w:val="center"/>
      </w:pPr>
      <w:r>
        <w:object w:dxaOrig="6863" w:dyaOrig="6000" w14:anchorId="479874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4pt;height:167.4pt" o:ole="">
            <v:imagedata r:id="rId8" o:title=""/>
          </v:shape>
          <o:OLEObject Type="Embed" ProgID="Visio.Drawing.11" ShapeID="_x0000_i1025" DrawAspect="Content" ObjectID="_1547654072" r:id="rId9"/>
        </w:object>
      </w:r>
    </w:p>
    <w:p w14:paraId="0727FD39" w14:textId="3C55C76C" w:rsidR="008123B8" w:rsidRPr="00D901A4" w:rsidRDefault="008123B8" w:rsidP="008123B8">
      <w:pPr>
        <w:pStyle w:val="Caption"/>
        <w:jc w:val="center"/>
      </w:pPr>
      <w:bookmarkStart w:id="1" w:name="_Ref458175898"/>
      <w:r>
        <w:t xml:space="preserve">Figure </w:t>
      </w:r>
      <w:r>
        <w:fldChar w:fldCharType="begin"/>
      </w:r>
      <w:r>
        <w:instrText xml:space="preserve"> SEQ Figure \* ARABIC </w:instrText>
      </w:r>
      <w:r>
        <w:fldChar w:fldCharType="separate"/>
      </w:r>
      <w:r w:rsidR="00A43602">
        <w:rPr>
          <w:noProof/>
        </w:rPr>
        <w:t>1</w:t>
      </w:r>
      <w:r>
        <w:fldChar w:fldCharType="end"/>
      </w:r>
      <w:bookmarkEnd w:id="1"/>
      <w:r>
        <w:t>. Test setup for the throughput test.</w:t>
      </w:r>
    </w:p>
    <w:p w14:paraId="1C20FC1B" w14:textId="4E6DCE3F" w:rsidR="008123B8" w:rsidRDefault="008123B8" w:rsidP="008A3A1D">
      <w:pPr>
        <w:jc w:val="both"/>
      </w:pPr>
      <w:r>
        <w:t>The SIR l</w:t>
      </w:r>
      <w:r w:rsidR="00D76791">
        <w:t>evel is determined by the ratio</w:t>
      </w:r>
      <w:r>
        <w:t xml:space="preserve"> of the wanted signal in link A-C (or B-D) and the interferer signal in link B-C (or A-D).</w:t>
      </w:r>
    </w:p>
    <w:p w14:paraId="2E4D30B9" w14:textId="77777777" w:rsidR="008123B8" w:rsidRPr="00B27566" w:rsidRDefault="008123B8" w:rsidP="008A3A1D">
      <w:pPr>
        <w:jc w:val="both"/>
      </w:pPr>
    </w:p>
    <w:p w14:paraId="4EF40A0A" w14:textId="2BAE73BB" w:rsidR="00D1565F" w:rsidRPr="00D1565F" w:rsidRDefault="00D1565F" w:rsidP="008A3A1D">
      <w:pPr>
        <w:pStyle w:val="Heading2"/>
        <w:jc w:val="both"/>
        <w:rPr>
          <w:lang w:val="en-US"/>
        </w:rPr>
      </w:pPr>
      <w:bookmarkStart w:id="2" w:name="_Ref458521733"/>
      <w:r>
        <w:rPr>
          <w:lang w:val="en-US"/>
        </w:rPr>
        <w:lastRenderedPageBreak/>
        <w:t>Background information</w:t>
      </w:r>
      <w:r w:rsidR="00A17B18">
        <w:rPr>
          <w:lang w:val="en-US"/>
        </w:rPr>
        <w:t xml:space="preserve"> </w:t>
      </w:r>
      <w:r w:rsidR="00E3664B">
        <w:rPr>
          <w:lang w:val="en-US"/>
        </w:rPr>
        <w:t>on SIR level selection</w:t>
      </w:r>
      <w:r w:rsidR="00A17B18">
        <w:rPr>
          <w:lang w:val="en-US"/>
        </w:rPr>
        <w:t>.</w:t>
      </w:r>
      <w:bookmarkEnd w:id="2"/>
    </w:p>
    <w:p w14:paraId="4E0B7EB6" w14:textId="27AE7D7C" w:rsidR="000F2B20" w:rsidRDefault="00E3664B" w:rsidP="000B2A76">
      <w:pPr>
        <w:spacing w:after="200"/>
        <w:jc w:val="both"/>
      </w:pPr>
      <w:r>
        <w:t xml:space="preserve">The determination of the target SIR point was one of the main issues discussed in </w:t>
      </w:r>
      <w:r w:rsidR="004A4EA9">
        <w:t xml:space="preserve">the </w:t>
      </w:r>
      <w:r>
        <w:t xml:space="preserve">previous RAN4 meeting. Many contributions addressed this open item, by focusing on both field data measurement and </w:t>
      </w:r>
      <w:r w:rsidR="008123B8">
        <w:t>system level simulation</w:t>
      </w:r>
      <w:r w:rsidR="00D6009D">
        <w:t>s</w:t>
      </w:r>
      <w:r w:rsidR="008123B8">
        <w:t xml:space="preserve">. In </w:t>
      </w:r>
      <w:r w:rsidR="008123B8">
        <w:fldChar w:fldCharType="begin"/>
      </w:r>
      <w:r w:rsidR="008123B8">
        <w:instrText xml:space="preserve"> REF _Ref473551203 \r \h </w:instrText>
      </w:r>
      <w:r w:rsidR="008123B8">
        <w:fldChar w:fldCharType="separate"/>
      </w:r>
      <w:r w:rsidR="00A43602">
        <w:t>[2]</w:t>
      </w:r>
      <w:r w:rsidR="008123B8">
        <w:fldChar w:fldCharType="end"/>
      </w:r>
      <w:r w:rsidR="008123B8">
        <w:t xml:space="preserve">, HPE (and Microsoft) presented “measured data of the relative signal levels of wanted and potentially interfering traffic in live Wi-Fi networks typical of those in the vicinity of which LAA is likely to be deployed”. </w:t>
      </w:r>
      <w:r w:rsidR="000F2B20">
        <w:t>The very detailed contribution from HPE provided three observations. Observation 1 specifically addressed the ratio between wanted and unwanted signals:</w:t>
      </w:r>
    </w:p>
    <w:p w14:paraId="3C1B7386" w14:textId="484281E2" w:rsidR="000F2B20" w:rsidRPr="000D237E" w:rsidRDefault="000D237E" w:rsidP="000F2B20">
      <w:pPr>
        <w:ind w:left="360"/>
        <w:jc w:val="both"/>
        <w:rPr>
          <w:i/>
        </w:rPr>
      </w:pPr>
      <w:r w:rsidRPr="000D237E">
        <w:rPr>
          <w:i/>
        </w:rPr>
        <w:t>“</w:t>
      </w:r>
      <w:r w:rsidR="000F2B20" w:rsidRPr="000D237E">
        <w:rPr>
          <w:i/>
        </w:rPr>
        <w:t>Observation 1</w:t>
      </w:r>
      <w:r w:rsidR="000F2B20" w:rsidRPr="000D237E">
        <w:rPr>
          <w:b/>
          <w:i/>
        </w:rPr>
        <w:t xml:space="preserve">: </w:t>
      </w:r>
      <w:r w:rsidR="000F2B20" w:rsidRPr="000D237E">
        <w:rPr>
          <w:i/>
        </w:rPr>
        <w:t>It is unrealistic to assume that LAA traffic will always be received by Wi-Fi at levels significantly below those of wanted Wi-Fi traffic.  Failure to specify tests in which potentially interfering signals are received at or above the level of wanted traffic will put a substantial proportion of Wi-Fi traffic at significant risk.</w:t>
      </w:r>
      <w:r w:rsidRPr="000D237E">
        <w:rPr>
          <w:i/>
        </w:rPr>
        <w:t>”</w:t>
      </w:r>
    </w:p>
    <w:p w14:paraId="37A855CB" w14:textId="59CE198C" w:rsidR="00D91B03" w:rsidRDefault="000F2B20" w:rsidP="000B2A76">
      <w:pPr>
        <w:spacing w:after="200"/>
        <w:jc w:val="both"/>
      </w:pPr>
      <w:r>
        <w:t>As already pointed out during online discussion, we do not argue the existence of operating points for which LAA traffic level is not significantly below Wi-Fi traffic level (i.e. high SIR level), what we argued is that those operating point</w:t>
      </w:r>
      <w:r w:rsidR="004A4EA9">
        <w:t>s</w:t>
      </w:r>
      <w:r>
        <w:t xml:space="preserve"> do not represent a typical working point from statistical point of view. It is indeed worth noticing that the same data provided in </w:t>
      </w:r>
      <w:r w:rsidR="00D76791">
        <w:fldChar w:fldCharType="begin"/>
      </w:r>
      <w:r w:rsidR="00D76791">
        <w:instrText xml:space="preserve"> REF _Ref473551203 \r \h </w:instrText>
      </w:r>
      <w:r w:rsidR="00D76791">
        <w:fldChar w:fldCharType="separate"/>
      </w:r>
      <w:r w:rsidR="00A43602">
        <w:t>[2]</w:t>
      </w:r>
      <w:r w:rsidR="00D76791">
        <w:fldChar w:fldCharType="end"/>
      </w:r>
      <w:r>
        <w:t xml:space="preserve"> for indoor enterprise scenario were also </w:t>
      </w:r>
      <w:r w:rsidR="00D76791">
        <w:t xml:space="preserve">used by Ericsson, Qualcomm and Nokia to support different conclusions in </w:t>
      </w:r>
      <w:r w:rsidR="00D76791">
        <w:fldChar w:fldCharType="begin"/>
      </w:r>
      <w:r w:rsidR="00D76791">
        <w:instrText xml:space="preserve"> REF _Ref473552399 \r \h </w:instrText>
      </w:r>
      <w:r w:rsidR="00D76791">
        <w:fldChar w:fldCharType="separate"/>
      </w:r>
      <w:r w:rsidR="00A43602">
        <w:t>[3]</w:t>
      </w:r>
      <w:r w:rsidR="00D76791">
        <w:fldChar w:fldCharType="end"/>
      </w:r>
      <w:r w:rsidR="00D76791">
        <w:t xml:space="preserve">. The plot, which is reported for the sake of completeness in </w:t>
      </w:r>
      <w:r w:rsidR="00D76791">
        <w:fldChar w:fldCharType="begin"/>
      </w:r>
      <w:r w:rsidR="00D76791">
        <w:instrText xml:space="preserve"> REF _Ref473552632 \h </w:instrText>
      </w:r>
      <w:r w:rsidR="00D76791">
        <w:fldChar w:fldCharType="separate"/>
      </w:r>
      <w:r w:rsidR="00A43602">
        <w:t xml:space="preserve">Figure </w:t>
      </w:r>
      <w:r w:rsidR="00A43602">
        <w:rPr>
          <w:noProof/>
        </w:rPr>
        <w:t>2</w:t>
      </w:r>
      <w:r w:rsidR="00D76791">
        <w:fldChar w:fldCharType="end"/>
      </w:r>
      <w:r w:rsidR="00D76791">
        <w:t>, shows</w:t>
      </w:r>
      <w:r w:rsidR="00D91B03">
        <w:t xml:space="preserve"> the following information:</w:t>
      </w:r>
    </w:p>
    <w:p w14:paraId="63BAEBC6" w14:textId="4D00CC65" w:rsidR="00D91B03" w:rsidRDefault="00D91B03" w:rsidP="00D91B03">
      <w:pPr>
        <w:pStyle w:val="ListParagraph"/>
        <w:numPr>
          <w:ilvl w:val="0"/>
          <w:numId w:val="36"/>
        </w:numPr>
        <w:spacing w:after="200"/>
        <w:jc w:val="both"/>
      </w:pPr>
      <w:r>
        <w:t>MyBSS: traffic from wanted</w:t>
      </w:r>
      <w:r w:rsidR="00D76791" w:rsidRPr="00D76791">
        <w:t xml:space="preserve"> Link A-C, </w:t>
      </w:r>
      <w:r>
        <w:t>measured close to</w:t>
      </w:r>
      <w:r w:rsidR="00D76791" w:rsidRPr="00D76791">
        <w:t xml:space="preserve"> AP A (</w:t>
      </w:r>
      <w:r>
        <w:t xml:space="preserve">i.e. </w:t>
      </w:r>
      <w:r w:rsidR="00D76791" w:rsidRPr="00D76791">
        <w:t xml:space="preserve">Node A).  </w:t>
      </w:r>
    </w:p>
    <w:p w14:paraId="18E12BCD" w14:textId="451B6D62" w:rsidR="00E3664B" w:rsidRDefault="00D91B03" w:rsidP="00D91B03">
      <w:pPr>
        <w:pStyle w:val="ListParagraph"/>
        <w:numPr>
          <w:ilvl w:val="0"/>
          <w:numId w:val="36"/>
        </w:numPr>
        <w:spacing w:after="200"/>
        <w:jc w:val="both"/>
      </w:pPr>
      <w:r>
        <w:t>OBSS:</w:t>
      </w:r>
      <w:r w:rsidR="00D76791" w:rsidRPr="00D76791">
        <w:t xml:space="preserve"> downlink traffic corresponding to </w:t>
      </w:r>
      <w:r>
        <w:t>interferer</w:t>
      </w:r>
      <w:r w:rsidR="00D76791" w:rsidRPr="00D76791">
        <w:t xml:space="preserve"> Link A-B, and uplink traffic corresponding to the </w:t>
      </w:r>
      <w:r>
        <w:t>interferer</w:t>
      </w:r>
      <w:r w:rsidR="00D76791" w:rsidRPr="00D76791">
        <w:t xml:space="preserve"> Link A-D, </w:t>
      </w:r>
      <w:r>
        <w:t>measured close to</w:t>
      </w:r>
      <w:r w:rsidRPr="00D76791">
        <w:t xml:space="preserve"> AP A (</w:t>
      </w:r>
      <w:r>
        <w:t xml:space="preserve">i.e. </w:t>
      </w:r>
      <w:r w:rsidRPr="00D76791">
        <w:t>Node A).</w:t>
      </w:r>
      <w:r w:rsidR="00D76791" w:rsidRPr="00D76791">
        <w:t xml:space="preserve">  </w:t>
      </w:r>
    </w:p>
    <w:p w14:paraId="48401555" w14:textId="7B918CD3" w:rsidR="00D91B03" w:rsidRDefault="00D91B03" w:rsidP="00D91B03">
      <w:pPr>
        <w:pStyle w:val="ListParagraph"/>
        <w:numPr>
          <w:ilvl w:val="0"/>
          <w:numId w:val="36"/>
        </w:numPr>
        <w:spacing w:after="200"/>
        <w:jc w:val="both"/>
      </w:pPr>
      <w:r>
        <w:t>CDFs of MyBSS, OBSS and total received energy close to AP A (i.e. Node A)</w:t>
      </w:r>
    </w:p>
    <w:p w14:paraId="09959BF8" w14:textId="77777777" w:rsidR="00D76791" w:rsidRDefault="00D76791" w:rsidP="00D76791">
      <w:pPr>
        <w:keepNext/>
        <w:spacing w:after="200"/>
        <w:jc w:val="center"/>
      </w:pPr>
      <w:r w:rsidRPr="00977980">
        <w:rPr>
          <w:noProof/>
          <w:lang w:val="en-US"/>
        </w:rPr>
        <w:drawing>
          <wp:inline distT="0" distB="0" distL="0" distR="0" wp14:anchorId="0F6897F6" wp14:editId="69CA3CCB">
            <wp:extent cx="5360452" cy="3147646"/>
            <wp:effectExtent l="0" t="0" r="0" b="0"/>
            <wp:docPr id="9" name="Content Placeholder 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Content Placeholder 8"/>
                    <pic:cNvPicPr>
                      <a:picLocks noGrp="1" noChangeAspect="1"/>
                    </pic:cNvPicPr>
                  </pic:nvPicPr>
                  <pic:blipFill>
                    <a:blip r:embed="rId10"/>
                    <a:stretch>
                      <a:fillRect/>
                    </a:stretch>
                  </pic:blipFill>
                  <pic:spPr>
                    <a:xfrm>
                      <a:off x="0" y="0"/>
                      <a:ext cx="5364869" cy="3150239"/>
                    </a:xfrm>
                    <a:prstGeom prst="rect">
                      <a:avLst/>
                    </a:prstGeom>
                  </pic:spPr>
                </pic:pic>
              </a:graphicData>
            </a:graphic>
          </wp:inline>
        </w:drawing>
      </w:r>
    </w:p>
    <w:p w14:paraId="3D0E45D8" w14:textId="75768182" w:rsidR="00D76791" w:rsidRDefault="00D76791" w:rsidP="00D76791">
      <w:pPr>
        <w:pStyle w:val="Caption"/>
        <w:jc w:val="center"/>
      </w:pPr>
      <w:bookmarkStart w:id="3" w:name="_Ref473552632"/>
      <w:r>
        <w:t xml:space="preserve">Figure </w:t>
      </w:r>
      <w:r>
        <w:fldChar w:fldCharType="begin"/>
      </w:r>
      <w:r>
        <w:instrText xml:space="preserve"> SEQ Figure \* ARABIC </w:instrText>
      </w:r>
      <w:r>
        <w:fldChar w:fldCharType="separate"/>
      </w:r>
      <w:r w:rsidR="00A43602">
        <w:rPr>
          <w:noProof/>
        </w:rPr>
        <w:t>2</w:t>
      </w:r>
      <w:r>
        <w:fldChar w:fldCharType="end"/>
      </w:r>
      <w:bookmarkEnd w:id="3"/>
      <w:r>
        <w:t xml:space="preserve">. Indoor Enterprise Measured Signal Levels </w:t>
      </w:r>
      <w:r>
        <w:fldChar w:fldCharType="begin"/>
      </w:r>
      <w:r>
        <w:instrText xml:space="preserve"> REF _Ref473551203 \r \h  \* MERGEFORMAT </w:instrText>
      </w:r>
      <w:r>
        <w:fldChar w:fldCharType="separate"/>
      </w:r>
      <w:r w:rsidR="00A43602">
        <w:t>[2]</w:t>
      </w:r>
      <w:r>
        <w:fldChar w:fldCharType="end"/>
      </w:r>
      <w:r>
        <w:t>.</w:t>
      </w:r>
    </w:p>
    <w:p w14:paraId="442C020B" w14:textId="2BB5B2A6" w:rsidR="00D91B03" w:rsidRDefault="00D91B03" w:rsidP="000B2A76">
      <w:pPr>
        <w:spacing w:after="200"/>
        <w:jc w:val="both"/>
      </w:pPr>
      <w:r>
        <w:t xml:space="preserve">The reason why the data from HPE was proposed in </w:t>
      </w:r>
      <w:r>
        <w:fldChar w:fldCharType="begin"/>
      </w:r>
      <w:r>
        <w:instrText xml:space="preserve"> REF _Ref473552399 \r \h </w:instrText>
      </w:r>
      <w:r>
        <w:fldChar w:fldCharType="separate"/>
      </w:r>
      <w:r w:rsidR="00A43602">
        <w:t>[3]</w:t>
      </w:r>
      <w:r>
        <w:fldChar w:fldCharType="end"/>
      </w:r>
      <w:r w:rsidR="004A4EA9">
        <w:t>,</w:t>
      </w:r>
      <w:r>
        <w:t xml:space="preserve"> as a valid data point for the determination of a meaningful SIR for the multi-node test, was the nice and clear separation between MyBSS and OBSS RSSIs, indicating, in our opinion, a high SIR/SINR level. </w:t>
      </w:r>
    </w:p>
    <w:p w14:paraId="02B986A8" w14:textId="55E461D8" w:rsidR="008C0EDB" w:rsidRDefault="008C0EDB" w:rsidP="000B2A76">
      <w:pPr>
        <w:spacing w:after="200"/>
        <w:jc w:val="both"/>
      </w:pPr>
      <w:r>
        <w:t xml:space="preserve">During online discussion, Broadcom argued that the data in </w:t>
      </w:r>
      <w:r>
        <w:fldChar w:fldCharType="begin"/>
      </w:r>
      <w:r>
        <w:instrText xml:space="preserve"> REF _Ref473551203 \r \h  \* MERGEFORMAT </w:instrText>
      </w:r>
      <w:r>
        <w:fldChar w:fldCharType="separate"/>
      </w:r>
      <w:r w:rsidR="00A43602">
        <w:t>[2]</w:t>
      </w:r>
      <w:r>
        <w:fldChar w:fldCharType="end"/>
      </w:r>
      <w:r>
        <w:t xml:space="preserve"> were based on single operator scenario, and therefore </w:t>
      </w:r>
      <w:r w:rsidR="004A4EA9">
        <w:t>it</w:t>
      </w:r>
      <w:r>
        <w:t xml:space="preserve"> could not be used to draw conclusions on LAA/Wi-Fi case, i.e. a scenario with two operators</w:t>
      </w:r>
      <w:r w:rsidR="00951F44">
        <w:t xml:space="preserve">. On the other hand, in </w:t>
      </w:r>
      <w:r w:rsidR="00951F44">
        <w:fldChar w:fldCharType="begin"/>
      </w:r>
      <w:r w:rsidR="00951F44">
        <w:instrText xml:space="preserve"> REF _Ref473554263 \r \h </w:instrText>
      </w:r>
      <w:r w:rsidR="00951F44">
        <w:fldChar w:fldCharType="separate"/>
      </w:r>
      <w:r w:rsidR="00A43602">
        <w:t>[5]</w:t>
      </w:r>
      <w:r w:rsidR="00951F44">
        <w:fldChar w:fldCharType="end"/>
      </w:r>
      <w:r w:rsidR="00951F44">
        <w:t xml:space="preserve"> Broadcom presented a detailed system level analysis based on Montecarlo simulations to support their proposal of SIR=0dB. Although, we still believe that the plot in </w:t>
      </w:r>
      <w:r w:rsidR="00951F44">
        <w:fldChar w:fldCharType="begin"/>
      </w:r>
      <w:r w:rsidR="00951F44">
        <w:instrText xml:space="preserve"> REF _Ref473552632 \h </w:instrText>
      </w:r>
      <w:r w:rsidR="00951F44">
        <w:fldChar w:fldCharType="separate"/>
      </w:r>
      <w:r w:rsidR="00A43602">
        <w:t xml:space="preserve">Figure </w:t>
      </w:r>
      <w:r w:rsidR="00A43602">
        <w:rPr>
          <w:noProof/>
        </w:rPr>
        <w:t>2</w:t>
      </w:r>
      <w:r w:rsidR="00951F44">
        <w:fldChar w:fldCharType="end"/>
      </w:r>
      <w:r w:rsidR="00951F44">
        <w:t xml:space="preserve"> represents a very useful data point showing that in a realistic scenario SIR &gt;&gt; 0dB, in the next section we will mainly focus on the system level analysis providing some observations on the interpretation of </w:t>
      </w:r>
      <w:r w:rsidR="004A4EA9">
        <w:t xml:space="preserve">the </w:t>
      </w:r>
      <w:r w:rsidR="00951F44">
        <w:t>simulation results from RAN4 perspective.</w:t>
      </w:r>
    </w:p>
    <w:p w14:paraId="59E0309A" w14:textId="3A7AD69F" w:rsidR="00951F44" w:rsidRPr="00D1565F" w:rsidRDefault="00A24AB3" w:rsidP="00951F44">
      <w:pPr>
        <w:pStyle w:val="Heading2"/>
        <w:jc w:val="both"/>
        <w:rPr>
          <w:lang w:val="en-US"/>
        </w:rPr>
      </w:pPr>
      <w:r>
        <w:rPr>
          <w:lang w:val="en-US"/>
        </w:rPr>
        <w:lastRenderedPageBreak/>
        <w:t>System level evaluation for</w:t>
      </w:r>
      <w:r w:rsidR="00951F44">
        <w:rPr>
          <w:lang w:val="en-US"/>
        </w:rPr>
        <w:t xml:space="preserve"> SIR level selection.</w:t>
      </w:r>
    </w:p>
    <w:p w14:paraId="0A5EFD01" w14:textId="59EB5835" w:rsidR="00A24AB3" w:rsidRDefault="00951F44" w:rsidP="000B2A76">
      <w:pPr>
        <w:spacing w:after="200"/>
        <w:jc w:val="both"/>
      </w:pPr>
      <w:r>
        <w:t xml:space="preserve">In </w:t>
      </w:r>
      <w:r>
        <w:fldChar w:fldCharType="begin"/>
      </w:r>
      <w:r>
        <w:instrText xml:space="preserve"> REF _Ref473554263 \r \h </w:instrText>
      </w:r>
      <w:r>
        <w:fldChar w:fldCharType="separate"/>
      </w:r>
      <w:r w:rsidR="00A43602">
        <w:t>[5]</w:t>
      </w:r>
      <w:r>
        <w:fldChar w:fldCharType="end"/>
      </w:r>
      <w:r>
        <w:t>, a system level analysis</w:t>
      </w:r>
      <w:r w:rsidR="00A24AB3">
        <w:t xml:space="preserve"> based on the Indoor scenario agreed in the LAA Technical Report (TR 36.889 </w:t>
      </w:r>
      <w:r w:rsidR="00A24AB3">
        <w:fldChar w:fldCharType="begin"/>
      </w:r>
      <w:r w:rsidR="00A24AB3">
        <w:instrText xml:space="preserve"> REF _Ref473554952 \r \h </w:instrText>
      </w:r>
      <w:r w:rsidR="00A24AB3">
        <w:fldChar w:fldCharType="separate"/>
      </w:r>
      <w:r w:rsidR="00A43602">
        <w:t>[6]</w:t>
      </w:r>
      <w:r w:rsidR="00A24AB3">
        <w:fldChar w:fldCharType="end"/>
      </w:r>
      <w:r w:rsidR="00A24AB3">
        <w:t>)</w:t>
      </w:r>
      <w:r w:rsidR="004A4EA9">
        <w:t xml:space="preserve"> was presented</w:t>
      </w:r>
      <w:r w:rsidR="00A24AB3">
        <w:t>. The</w:t>
      </w:r>
      <w:r w:rsidR="00254B2F">
        <w:t xml:space="preserve"> long</w:t>
      </w:r>
      <w:r w:rsidR="00A24AB3">
        <w:t xml:space="preserve"> offline discussion with Broadcom was extremely valuable and helpful to understand the different positions. In general, we agree with the data provided in the analysis (which will reproduce in the following) but we disagree on the fi</w:t>
      </w:r>
      <w:r w:rsidR="00254B2F">
        <w:t>nal observations and proposals.</w:t>
      </w:r>
    </w:p>
    <w:p w14:paraId="1AC8F0DE" w14:textId="761E426F" w:rsidR="00951F44" w:rsidRDefault="00A24AB3" w:rsidP="000B2A76">
      <w:pPr>
        <w:spacing w:after="200"/>
        <w:jc w:val="both"/>
      </w:pPr>
      <w:r>
        <w:t xml:space="preserve">Even though we are looking at simulation, the critical point is to focus on what would be a realistic behaviour in a real deployment. In other words, the final goal of multi-node tests is to define a meaningful test which should guarantee the target coexistence criteria in a realistic </w:t>
      </w:r>
      <w:r w:rsidR="00254B2F">
        <w:t>operating condition. In general, we believe that defining a test which is based on a non-typical operating point is not beneficial for Wi-Fi and LAA.</w:t>
      </w:r>
    </w:p>
    <w:p w14:paraId="01E7944A" w14:textId="6DBD8FB0" w:rsidR="00254B2F" w:rsidRDefault="00254B2F" w:rsidP="000B2A76">
      <w:pPr>
        <w:spacing w:after="200"/>
        <w:jc w:val="both"/>
      </w:pPr>
      <w:r>
        <w:t xml:space="preserve">The reason why we disagree with the proposals in </w:t>
      </w:r>
      <w:r>
        <w:fldChar w:fldCharType="begin"/>
      </w:r>
      <w:r>
        <w:instrText xml:space="preserve"> REF _Ref473554263 \r \h </w:instrText>
      </w:r>
      <w:r>
        <w:fldChar w:fldCharType="separate"/>
      </w:r>
      <w:r w:rsidR="00A43602">
        <w:t>[5]</w:t>
      </w:r>
      <w:r>
        <w:fldChar w:fldCharType="end"/>
      </w:r>
      <w:r>
        <w:t xml:space="preserve"> is captured in the first page of the paper: </w:t>
      </w:r>
    </w:p>
    <w:p w14:paraId="37874851" w14:textId="24CACB74" w:rsidR="00254B2F" w:rsidRPr="000D237E" w:rsidRDefault="00254B2F" w:rsidP="00254B2F">
      <w:pPr>
        <w:jc w:val="both"/>
        <w:rPr>
          <w:i/>
        </w:rPr>
      </w:pPr>
      <w:r w:rsidRPr="000D237E">
        <w:rPr>
          <w:i/>
        </w:rPr>
        <w:t xml:space="preserve">“Note that the SIR under discussion for the coexistence tests is </w:t>
      </w:r>
      <w:r w:rsidRPr="000D237E">
        <w:rPr>
          <w:i/>
          <w:u w:val="single"/>
        </w:rPr>
        <w:t>not the actual operating SINR of the network, but the estimated SIR under the assumption that the interfering link transmits at the same time as the signal link</w:t>
      </w:r>
      <w:r w:rsidRPr="000D237E">
        <w:rPr>
          <w:i/>
        </w:rPr>
        <w:t xml:space="preserve">. In a realistic scenario, the interfering link is expected to defer to the transmitting link in most cases and hence, the actual operating SINR will be much higher … </w:t>
      </w:r>
      <w:r w:rsidRPr="000D237E">
        <w:rPr>
          <w:i/>
          <w:u w:val="single"/>
        </w:rPr>
        <w:t>The test configuration can only target an SIR while setting the strengths of the signal and interference links.</w:t>
      </w:r>
      <w:r w:rsidRPr="000D237E">
        <w:rPr>
          <w:i/>
        </w:rPr>
        <w:t xml:space="preserve"> The achieved SINR is subject to the actual events of deferral or simultaneous transmission during the test.”</w:t>
      </w:r>
    </w:p>
    <w:p w14:paraId="6360F05C" w14:textId="1708565A" w:rsidR="00254B2F" w:rsidRDefault="000D237E" w:rsidP="000B2A76">
      <w:pPr>
        <w:spacing w:after="200"/>
        <w:jc w:val="both"/>
      </w:pPr>
      <w:r>
        <w:t xml:space="preserve">Our main concern is that, based on the sentence above, </w:t>
      </w:r>
      <w:r w:rsidR="00254B2F">
        <w:t>the SI</w:t>
      </w:r>
      <w:r>
        <w:t xml:space="preserve">R analysed </w:t>
      </w:r>
      <w:r w:rsidR="00254B2F">
        <w:t>does not represent a “realistic scenario”</w:t>
      </w:r>
      <w:r w:rsidR="009C417F">
        <w:t>. It is true that “t</w:t>
      </w:r>
      <w:r w:rsidR="009C417F" w:rsidRPr="009C417F">
        <w:t>he test configuration can only target an SIR while setting the strengths of th</w:t>
      </w:r>
      <w:r w:rsidR="009C417F">
        <w:t xml:space="preserve">e signal and interference links”, however the signal and interferer link must represent </w:t>
      </w:r>
      <w:r>
        <w:t xml:space="preserve">a </w:t>
      </w:r>
      <w:r w:rsidR="009C417F">
        <w:t xml:space="preserve">realistic </w:t>
      </w:r>
      <w:r>
        <w:t>and typical case</w:t>
      </w:r>
      <w:r w:rsidR="009C417F">
        <w:t xml:space="preserve">. </w:t>
      </w:r>
    </w:p>
    <w:p w14:paraId="6C5E233B" w14:textId="225F7558" w:rsidR="00BD153D" w:rsidRDefault="00BD153D" w:rsidP="000B2A76">
      <w:pPr>
        <w:spacing w:after="200"/>
        <w:jc w:val="both"/>
      </w:pPr>
      <w:r>
        <w:t xml:space="preserve">In </w:t>
      </w:r>
      <w:r>
        <w:fldChar w:fldCharType="begin"/>
      </w:r>
      <w:r>
        <w:instrText xml:space="preserve"> REF _Ref473567057 \h </w:instrText>
      </w:r>
      <w:r>
        <w:fldChar w:fldCharType="separate"/>
      </w:r>
      <w:r w:rsidR="00A43602">
        <w:t xml:space="preserve">Figure </w:t>
      </w:r>
      <w:r w:rsidR="00A43602">
        <w:rPr>
          <w:noProof/>
        </w:rPr>
        <w:t>3</w:t>
      </w:r>
      <w:r>
        <w:fldChar w:fldCharType="end"/>
      </w:r>
      <w:r>
        <w:t xml:space="preserve"> we plot the SIR distributions</w:t>
      </w:r>
      <w:r w:rsidR="007D2823">
        <w:t xml:space="preserve"> measured at the served STAs. The plots refer to</w:t>
      </w:r>
      <w:r>
        <w:t xml:space="preserve"> Indoor scenarios considering the following cases:</w:t>
      </w:r>
    </w:p>
    <w:p w14:paraId="55E65B7A" w14:textId="41D93C54" w:rsidR="00BD153D" w:rsidRDefault="00BD153D" w:rsidP="00BD153D">
      <w:pPr>
        <w:pStyle w:val="ListParagraph"/>
        <w:numPr>
          <w:ilvl w:val="0"/>
          <w:numId w:val="37"/>
        </w:numPr>
        <w:spacing w:after="200"/>
        <w:jc w:val="both"/>
      </w:pPr>
      <w:r>
        <w:t>The black curve</w:t>
      </w:r>
      <w:r w:rsidR="004A4EA9">
        <w:t>s represent</w:t>
      </w:r>
      <w:r>
        <w:t xml:space="preserve"> the SIR available when LAA and Wi-Fi do not defer transmission even when they</w:t>
      </w:r>
      <w:r w:rsidR="004A4EA9">
        <w:t xml:space="preserve"> are</w:t>
      </w:r>
      <w:r>
        <w:t xml:space="preserve"> within ED threshold (or within PD threshold in case AP to AP).</w:t>
      </w:r>
      <w:r w:rsidR="007D2823">
        <w:t xml:space="preserve"> The solid line has been obtained by summing up interference from all interfering nodes, while for the dotted line only the strongest interferer is considered.</w:t>
      </w:r>
    </w:p>
    <w:p w14:paraId="65BC0F93" w14:textId="14CE06E3" w:rsidR="00BD153D" w:rsidRDefault="00206F5C" w:rsidP="00BD153D">
      <w:pPr>
        <w:pStyle w:val="ListParagraph"/>
        <w:numPr>
          <w:ilvl w:val="0"/>
          <w:numId w:val="37"/>
        </w:numPr>
        <w:spacing w:after="200"/>
        <w:jc w:val="both"/>
      </w:pPr>
      <w:r>
        <w:t xml:space="preserve">Blue curves represent the SIR available when LAA and Wi-Fi defer transmission based on their back-off mechanism (PD/ED for Wi-Fi, ED for LAA). </w:t>
      </w:r>
      <w:r w:rsidR="00C13B42">
        <w:t>Cumulative interference is taken into account</w:t>
      </w:r>
      <w:r>
        <w:t>.</w:t>
      </w:r>
    </w:p>
    <w:p w14:paraId="7EB773CC" w14:textId="7469DE7F" w:rsidR="00206F5C" w:rsidRDefault="00206F5C" w:rsidP="00206F5C">
      <w:pPr>
        <w:pStyle w:val="ListParagraph"/>
        <w:numPr>
          <w:ilvl w:val="0"/>
          <w:numId w:val="37"/>
        </w:numPr>
        <w:spacing w:after="200"/>
        <w:jc w:val="both"/>
      </w:pPr>
      <w:r>
        <w:t xml:space="preserve">Red curves represent the SIR available when LAA and Wi-Fi defer transmission based on their back-off mechanism (PD/ED for Wi-Fi, ED for LAA), but only the case in which interference is present </w:t>
      </w:r>
      <w:r w:rsidR="004A4EA9">
        <w:t>are</w:t>
      </w:r>
      <w:r>
        <w:t xml:space="preserve"> account</w:t>
      </w:r>
      <w:r w:rsidR="004A4EA9">
        <w:t>ed</w:t>
      </w:r>
      <w:r>
        <w:t xml:space="preserve"> in the CDF. In other words, red CDF are conditioned to the fact that co-channel interference is below LAA ED threshold (i.e. -72dBm). </w:t>
      </w:r>
      <w:r w:rsidR="00C13B42">
        <w:t>Cumulative interference is taken into account</w:t>
      </w:r>
      <w:r>
        <w:t>.</w:t>
      </w:r>
    </w:p>
    <w:p w14:paraId="5068CF98" w14:textId="42EAD45D" w:rsidR="00465F7F" w:rsidRDefault="007D2823" w:rsidP="00206F5C">
      <w:pPr>
        <w:spacing w:after="200"/>
        <w:jc w:val="both"/>
      </w:pPr>
      <w:r>
        <w:t>Compared to</w:t>
      </w:r>
      <w:r w:rsidR="00206F5C">
        <w:t xml:space="preserve"> the CDF provided in </w:t>
      </w:r>
      <w:r w:rsidR="00206F5C">
        <w:fldChar w:fldCharType="begin"/>
      </w:r>
      <w:r w:rsidR="00206F5C">
        <w:instrText xml:space="preserve"> REF _Ref473554263 \r \h </w:instrText>
      </w:r>
      <w:r w:rsidR="00206F5C">
        <w:fldChar w:fldCharType="separate"/>
      </w:r>
      <w:r w:rsidR="00A43602">
        <w:t>[5]</w:t>
      </w:r>
      <w:r w:rsidR="00206F5C">
        <w:fldChar w:fldCharType="end"/>
      </w:r>
      <w:r>
        <w:t>, our analysis shows even slightly higher interference</w:t>
      </w:r>
      <w:r w:rsidR="004A4EA9">
        <w:t xml:space="preserve"> (i.e. lower SIR)</w:t>
      </w:r>
      <w:r w:rsidR="00C13B42">
        <w:t>. As expected, for the case of strongest interference, the SIR available when LAA nodes do not defer is close to 0dB (black dotted lines). This is simply due to the fact that on average STAs are at the same distance of serving and strongest aggressor nodes.</w:t>
      </w:r>
      <w:r w:rsidR="00206F5C">
        <w:t xml:space="preserve"> </w:t>
      </w:r>
      <w:r w:rsidR="00C13B42">
        <w:t>Considering the cumulative interference</w:t>
      </w:r>
      <w:r w:rsidR="00465F7F">
        <w:t xml:space="preserve">, the median SIR in case of no transmission deferral is lower than 0dB (solid black curve). </w:t>
      </w:r>
    </w:p>
    <w:p w14:paraId="7CE6FEFE" w14:textId="156D9145" w:rsidR="00C13B42" w:rsidRDefault="00465F7F" w:rsidP="00206F5C">
      <w:pPr>
        <w:spacing w:after="200"/>
        <w:jc w:val="both"/>
      </w:pPr>
      <w:r>
        <w:t>It is clear that the distributions represented by the black lines do not represent the real operation of the system, however during offline discussion some companies claimed that this scenario (median SIR close to 0dB</w:t>
      </w:r>
      <w:r w:rsidR="007560AF">
        <w:t xml:space="preserve"> and even lower SINR</w:t>
      </w:r>
      <w:r>
        <w:t xml:space="preserve">) can happen. While our original understanding was that companies wanted to understand the impact of having different ED threshold compared to the Wi-Fi PD/ED mechanism, during offline discussion some companies pointed out that the intention </w:t>
      </w:r>
      <w:r w:rsidR="004A4EA9">
        <w:t>was</w:t>
      </w:r>
      <w:r>
        <w:t xml:space="preserve"> to understand Wi-Fi performance when the</w:t>
      </w:r>
      <w:r w:rsidR="00D6009D">
        <w:t xml:space="preserve"> LAA</w:t>
      </w:r>
      <w:r>
        <w:t xml:space="preserve"> LBT check does not work properly. We believe that this is based on a misunderstanding of RAN4 specifications. RAN4 defines technical specification (TS 36.104) and functional tests (TS 36.141) to make sure the eNodeB LBT test procedure works properly. In other words, satisfying the LBT minimum requirement is not an optional feature, but it is an essential requirement which every eNodeB is mandated to fulfil. Using different words, the conformance to the technical specification is something </w:t>
      </w:r>
      <w:r w:rsidR="00754D42">
        <w:t>beyond the multi-node test</w:t>
      </w:r>
      <w:r w:rsidR="00D6009D">
        <w:t>s</w:t>
      </w:r>
      <w:r w:rsidR="00754D42">
        <w:t xml:space="preserve"> and it is part of the common 3GPP procedure. As we pointed out several times, multi-node test is something on top of the classical RAN4 technical specifications and test procedures. As a consequence, we believe that determining the SIR working point </w:t>
      </w:r>
      <w:r w:rsidR="00AE69E4">
        <w:t xml:space="preserve">based on a scenario in which all eNodeBs do not fulfil RAN4 spec is technically incorrect. </w:t>
      </w:r>
    </w:p>
    <w:p w14:paraId="1F521831" w14:textId="12CEE703" w:rsidR="00206F5C" w:rsidRDefault="00AE69E4" w:rsidP="00206F5C">
      <w:pPr>
        <w:spacing w:after="200"/>
        <w:jc w:val="both"/>
      </w:pPr>
      <w:r>
        <w:t xml:space="preserve">To evaluate SIR in a more realistic working conditions, we analyse the case in which eNodeB correctly back-off from transmission when they receive energy above -72dBm/20MHz. </w:t>
      </w:r>
      <w:r w:rsidR="00515A2E">
        <w:t>As it can be observed, in this case</w:t>
      </w:r>
      <w:r w:rsidR="00206F5C">
        <w:t xml:space="preserve"> </w:t>
      </w:r>
      <w:r w:rsidR="007560AF">
        <w:t xml:space="preserve">the median SIR is largely increased. It is </w:t>
      </w:r>
      <w:r w:rsidR="00515A2E">
        <w:t xml:space="preserve">also </w:t>
      </w:r>
      <w:r w:rsidR="007560AF">
        <w:t>worth noticing that about 3</w:t>
      </w:r>
      <w:r w:rsidR="001102EF">
        <w:t>4</w:t>
      </w:r>
      <w:r w:rsidR="007560AF">
        <w:t xml:space="preserve">% of STAs do not perceive any co-channel interference. This can be </w:t>
      </w:r>
      <w:r w:rsidR="00515A2E">
        <w:t>observed by looking at</w:t>
      </w:r>
      <w:r w:rsidR="007560AF">
        <w:t xml:space="preserve"> the blue </w:t>
      </w:r>
      <w:r w:rsidR="00515A2E">
        <w:t>curve</w:t>
      </w:r>
      <w:r w:rsidR="007560AF">
        <w:t xml:space="preserve">, where </w:t>
      </w:r>
      <w:r w:rsidR="00515A2E">
        <w:t>a floor</w:t>
      </w:r>
      <w:r w:rsidR="007560AF">
        <w:t xml:space="preserve"> close to 6</w:t>
      </w:r>
      <w:r w:rsidR="007F3FDF">
        <w:t>6</w:t>
      </w:r>
      <w:r w:rsidR="007560AF">
        <w:t>%</w:t>
      </w:r>
      <w:r w:rsidR="00515A2E">
        <w:t xml:space="preserve"> is present</w:t>
      </w:r>
      <w:r w:rsidR="007560AF">
        <w:t xml:space="preserve">. The red curve shows instead the same </w:t>
      </w:r>
      <w:r w:rsidR="007560AF">
        <w:lastRenderedPageBreak/>
        <w:t xml:space="preserve">CDF conditioned to the fact the STAs are subjected to co-channel interference, i.e. eNodeBs see Wi-Fi nodes at a level </w:t>
      </w:r>
      <w:r w:rsidR="007F3FDF">
        <w:t>below</w:t>
      </w:r>
      <w:r w:rsidR="007560AF">
        <w:t xml:space="preserve"> -72dBm/MHz. </w:t>
      </w:r>
      <w:r w:rsidR="0049182C">
        <w:t>As it can be seen, t</w:t>
      </w:r>
      <w:r w:rsidR="007560AF">
        <w:t xml:space="preserve">he median SIR for this case </w:t>
      </w:r>
      <w:r w:rsidR="0049182C">
        <w:t>is close</w:t>
      </w:r>
      <w:r w:rsidR="007560AF">
        <w:t xml:space="preserve"> </w:t>
      </w:r>
      <w:r w:rsidR="0049182C">
        <w:t xml:space="preserve">to </w:t>
      </w:r>
      <w:r w:rsidR="000E795D">
        <w:t>16</w:t>
      </w:r>
      <w:r w:rsidR="0049182C">
        <w:t>dB</w:t>
      </w:r>
      <w:r w:rsidR="00C3380A">
        <w:t>.</w:t>
      </w:r>
      <w:r w:rsidR="0010462E">
        <w:t xml:space="preserve"> </w:t>
      </w:r>
    </w:p>
    <w:p w14:paraId="43AB53BD" w14:textId="60A0522B" w:rsidR="00BD153D" w:rsidRDefault="00515A2E" w:rsidP="00BD153D">
      <w:pPr>
        <w:keepNext/>
        <w:jc w:val="center"/>
      </w:pPr>
      <w:r w:rsidRPr="00515A2E">
        <w:rPr>
          <w:noProof/>
          <w:lang w:val="en-US"/>
        </w:rPr>
        <w:drawing>
          <wp:inline distT="0" distB="0" distL="0" distR="0" wp14:anchorId="5BDDC3BF" wp14:editId="17FD0472">
            <wp:extent cx="5120640" cy="38404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01E008F3" w14:textId="0230BAFC" w:rsidR="00EF5042" w:rsidRDefault="00BD153D" w:rsidP="00BD153D">
      <w:pPr>
        <w:pStyle w:val="Caption"/>
        <w:jc w:val="center"/>
        <w:rPr>
          <w:b w:val="0"/>
          <w:i/>
          <w:lang w:val="en-US"/>
        </w:rPr>
      </w:pPr>
      <w:bookmarkStart w:id="4" w:name="_Ref473567057"/>
      <w:r>
        <w:t xml:space="preserve">Figure </w:t>
      </w:r>
      <w:r>
        <w:fldChar w:fldCharType="begin"/>
      </w:r>
      <w:r>
        <w:instrText xml:space="preserve"> SEQ Figure \* ARABIC </w:instrText>
      </w:r>
      <w:r>
        <w:fldChar w:fldCharType="separate"/>
      </w:r>
      <w:r w:rsidR="00A43602">
        <w:rPr>
          <w:noProof/>
        </w:rPr>
        <w:t>3</w:t>
      </w:r>
      <w:r>
        <w:fldChar w:fldCharType="end"/>
      </w:r>
      <w:bookmarkEnd w:id="4"/>
      <w:r>
        <w:t>. SIR distributions in Indoor scenario.</w:t>
      </w:r>
    </w:p>
    <w:p w14:paraId="146F1BE9" w14:textId="43FD9952" w:rsidR="00BD6B6B" w:rsidRPr="00D1565F" w:rsidRDefault="00BD6B6B" w:rsidP="00BD6B6B">
      <w:pPr>
        <w:pStyle w:val="Heading2"/>
        <w:jc w:val="both"/>
        <w:rPr>
          <w:lang w:val="en-US"/>
        </w:rPr>
      </w:pPr>
      <w:r>
        <w:rPr>
          <w:lang w:val="en-US"/>
        </w:rPr>
        <w:t>Further observations</w:t>
      </w:r>
      <w:r w:rsidR="00AD1CED">
        <w:rPr>
          <w:lang w:val="en-US"/>
        </w:rPr>
        <w:t xml:space="preserve"> and proposals</w:t>
      </w:r>
      <w:r>
        <w:rPr>
          <w:lang w:val="en-US"/>
        </w:rPr>
        <w:t>.</w:t>
      </w:r>
    </w:p>
    <w:p w14:paraId="598B3AA4" w14:textId="52ED987E" w:rsidR="00AD1CED" w:rsidRDefault="00F62F44" w:rsidP="008A3A1D">
      <w:pPr>
        <w:jc w:val="both"/>
      </w:pPr>
      <w:r>
        <w:rPr>
          <w:lang w:val="en-US"/>
        </w:rPr>
        <w:t xml:space="preserve">We would also like to provide some comments on the general test setup in </w:t>
      </w:r>
      <w:r>
        <w:fldChar w:fldCharType="begin"/>
      </w:r>
      <w:r>
        <w:instrText xml:space="preserve"> REF _Ref458175898 \h  \* MERGEFORMAT </w:instrText>
      </w:r>
      <w:r>
        <w:fldChar w:fldCharType="separate"/>
      </w:r>
      <w:r w:rsidR="00A43602">
        <w:t xml:space="preserve">Figure </w:t>
      </w:r>
      <w:r w:rsidR="00A43602">
        <w:rPr>
          <w:noProof/>
        </w:rPr>
        <w:t>1</w:t>
      </w:r>
      <w:r>
        <w:fldChar w:fldCharType="end"/>
      </w:r>
      <w:r>
        <w:t xml:space="preserve">. Defining SIR=0dB means to </w:t>
      </w:r>
      <w:r w:rsidR="00E00B23">
        <w:t>specify</w:t>
      </w:r>
      <w:r>
        <w:t xml:space="preserve"> the same coupling loss for the links A-C (</w:t>
      </w:r>
      <w:r w:rsidR="00E00B23">
        <w:t xml:space="preserve">or </w:t>
      </w:r>
      <w:r>
        <w:t>A-D) and B-C (or B-D). Furthermore, most companies proposing 0dB SIR also proposes to set the same coupling loss for the AP to eNodeB link, i.e. link A-B. This corresponds to a specific configuration in which AP, eNodeB and victim STA, assuming same propagation condition and no shad</w:t>
      </w:r>
      <w:r w:rsidR="00AD1CED">
        <w:t>owing to avoid statistical variation</w:t>
      </w:r>
      <w:r>
        <w:t>, form an equilateral triangle</w:t>
      </w:r>
      <w:r w:rsidR="00FB6BF1">
        <w:rPr>
          <w:rStyle w:val="FootnoteReference"/>
        </w:rPr>
        <w:footnoteReference w:id="1"/>
      </w:r>
      <w:r>
        <w:t>. The lower the Rx signal level (i.e. higher coupling loss) is set</w:t>
      </w:r>
      <w:r w:rsidR="00AD1CED">
        <w:t>,</w:t>
      </w:r>
      <w:r>
        <w:t xml:space="preserve"> the larger would be the side of the triangle. We did some calculation considering the agreed path loss model and same device heights </w:t>
      </w:r>
      <w:r w:rsidR="0044722C">
        <w:t xml:space="preserve">as in </w:t>
      </w:r>
      <w:r>
        <w:fldChar w:fldCharType="begin"/>
      </w:r>
      <w:r>
        <w:instrText xml:space="preserve"> REF _Ref473554952 \r \h </w:instrText>
      </w:r>
      <w:r>
        <w:fldChar w:fldCharType="separate"/>
      </w:r>
      <w:r w:rsidR="00A43602">
        <w:t>[6]</w:t>
      </w:r>
      <w:r>
        <w:fldChar w:fldCharType="end"/>
      </w:r>
      <w:r w:rsidR="0044722C">
        <w:t>.</w:t>
      </w:r>
      <w:r>
        <w:t xml:space="preserve"> </w:t>
      </w:r>
      <w:r w:rsidR="0044722C">
        <w:t>If we consider an Rx signal level of -80dBm, t</w:t>
      </w:r>
      <w:r>
        <w:t xml:space="preserve">he conclusion is that in case of line of sight </w:t>
      </w:r>
      <w:r w:rsidR="0044722C">
        <w:t xml:space="preserve">(LOS) </w:t>
      </w:r>
      <w:r>
        <w:t xml:space="preserve">propagation the side of the triangle is </w:t>
      </w:r>
      <w:r w:rsidR="0044722C">
        <w:t xml:space="preserve">very large compared to the indoor hotspot size shown in </w:t>
      </w:r>
      <w:r w:rsidR="0044722C">
        <w:fldChar w:fldCharType="begin"/>
      </w:r>
      <w:r w:rsidR="0044722C">
        <w:instrText xml:space="preserve"> REF _Ref473649621 \h </w:instrText>
      </w:r>
      <w:r w:rsidR="0044722C">
        <w:fldChar w:fldCharType="separate"/>
      </w:r>
      <w:r w:rsidR="00A43602">
        <w:t xml:space="preserve">Figure </w:t>
      </w:r>
      <w:r w:rsidR="00A43602">
        <w:rPr>
          <w:noProof/>
        </w:rPr>
        <w:t>4</w:t>
      </w:r>
      <w:r w:rsidR="0044722C">
        <w:fldChar w:fldCharType="end"/>
      </w:r>
      <w:r w:rsidR="0044722C">
        <w:t>, while for the case of non-line of sight (NLOS) propagation, the t</w:t>
      </w:r>
      <w:r w:rsidR="00E00B23">
        <w:t>riangle side is about 62 meters,</w:t>
      </w:r>
      <w:r w:rsidR="0044722C">
        <w:t xml:space="preserve"> </w:t>
      </w:r>
      <w:r w:rsidR="00E00B23">
        <w:t>meaning</w:t>
      </w:r>
      <w:r w:rsidR="0044722C">
        <w:t xml:space="preserve"> that this configuration cannot fit in the hotspot which measures 50m x 120m. Even though this is just a toy example with some simplistic assumption about the shadowing, our intention is to emphasize that it is preferable to </w:t>
      </w:r>
      <w:r w:rsidR="00AD1CED">
        <w:t xml:space="preserve">consider a more realistic test setup, rather than focusing on an ad hoc built scenario. </w:t>
      </w:r>
    </w:p>
    <w:p w14:paraId="3FA0733D" w14:textId="44BDFCD2" w:rsidR="00AD1CED" w:rsidRDefault="00AD1CED" w:rsidP="008A3A1D">
      <w:pPr>
        <w:jc w:val="both"/>
      </w:pPr>
      <w:r>
        <w:t>If we then look at operator’s deployment, even in the absence of coordination across operators, there is always a degree of site engineering based on which the scenario described above can be seen as a rare corner case. If we instead look at impact on home APs, for that scenario it is natural to expect that stations are much close</w:t>
      </w:r>
      <w:r w:rsidR="00D6009D">
        <w:t>r</w:t>
      </w:r>
      <w:r>
        <w:t xml:space="preserve"> to the serving AP compared to the aggressor eNodeB, thus resulting in high SIR.</w:t>
      </w:r>
    </w:p>
    <w:p w14:paraId="421605BC" w14:textId="08B19473" w:rsidR="00E00B23" w:rsidRDefault="000D237E" w:rsidP="00E00B23">
      <w:pPr>
        <w:keepNext/>
        <w:jc w:val="center"/>
      </w:pPr>
      <w:r w:rsidRPr="000D237E">
        <w:rPr>
          <w:noProof/>
          <w:lang w:val="en-US"/>
        </w:rPr>
        <w:lastRenderedPageBreak/>
        <w:drawing>
          <wp:inline distT="0" distB="0" distL="0" distR="0" wp14:anchorId="7127E58E" wp14:editId="4CEADBF3">
            <wp:extent cx="3942080" cy="2956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42080" cy="2956560"/>
                    </a:xfrm>
                    <a:prstGeom prst="rect">
                      <a:avLst/>
                    </a:prstGeom>
                    <a:noFill/>
                    <a:ln>
                      <a:noFill/>
                    </a:ln>
                  </pic:spPr>
                </pic:pic>
              </a:graphicData>
            </a:graphic>
          </wp:inline>
        </w:drawing>
      </w:r>
    </w:p>
    <w:p w14:paraId="61E6DE41" w14:textId="654542B3" w:rsidR="00E00B23" w:rsidRPr="00F62F44" w:rsidRDefault="00E00B23" w:rsidP="00E00B23">
      <w:pPr>
        <w:pStyle w:val="Caption"/>
        <w:jc w:val="center"/>
        <w:rPr>
          <w:u w:val="single"/>
          <w:lang w:val="en-US"/>
        </w:rPr>
      </w:pPr>
      <w:bookmarkStart w:id="5" w:name="_Ref473649621"/>
      <w:r>
        <w:t xml:space="preserve">Figure </w:t>
      </w:r>
      <w:r>
        <w:fldChar w:fldCharType="begin"/>
      </w:r>
      <w:r>
        <w:instrText xml:space="preserve"> SEQ Figure \* ARABIC </w:instrText>
      </w:r>
      <w:r>
        <w:fldChar w:fldCharType="separate"/>
      </w:r>
      <w:r>
        <w:rPr>
          <w:noProof/>
        </w:rPr>
        <w:t>4</w:t>
      </w:r>
      <w:r>
        <w:fldChar w:fldCharType="end"/>
      </w:r>
      <w:bookmarkEnd w:id="5"/>
      <w:r>
        <w:t>. Example of indoor hotspot scenario</w:t>
      </w:r>
      <w:r>
        <w:rPr>
          <w:noProof/>
        </w:rPr>
        <w:t xml:space="preserve"> from </w:t>
      </w:r>
      <w:r>
        <w:rPr>
          <w:noProof/>
        </w:rPr>
        <w:fldChar w:fldCharType="begin"/>
      </w:r>
      <w:r>
        <w:rPr>
          <w:noProof/>
        </w:rPr>
        <w:instrText xml:space="preserve"> REF _Ref473554952 \r \h </w:instrText>
      </w:r>
      <w:r>
        <w:rPr>
          <w:noProof/>
        </w:rPr>
      </w:r>
      <w:r>
        <w:rPr>
          <w:noProof/>
        </w:rPr>
        <w:fldChar w:fldCharType="separate"/>
      </w:r>
      <w:r>
        <w:rPr>
          <w:noProof/>
        </w:rPr>
        <w:t>[6]</w:t>
      </w:r>
      <w:r>
        <w:rPr>
          <w:noProof/>
        </w:rPr>
        <w:fldChar w:fldCharType="end"/>
      </w:r>
      <w:r>
        <w:rPr>
          <w:noProof/>
        </w:rPr>
        <w:t xml:space="preserve">. </w:t>
      </w:r>
      <w:r>
        <w:rPr>
          <w:noProof/>
        </w:rPr>
        <w:br/>
        <w:t>In this example AP</w:t>
      </w:r>
      <w:r w:rsidR="00D05A0C">
        <w:rPr>
          <w:noProof/>
        </w:rPr>
        <w:t xml:space="preserve"> (green squares)</w:t>
      </w:r>
      <w:r>
        <w:rPr>
          <w:noProof/>
        </w:rPr>
        <w:t xml:space="preserve"> and eNodeBs</w:t>
      </w:r>
      <w:r w:rsidR="00D05A0C">
        <w:rPr>
          <w:noProof/>
        </w:rPr>
        <w:t xml:space="preserve"> (red squares)</w:t>
      </w:r>
      <w:r>
        <w:rPr>
          <w:noProof/>
        </w:rPr>
        <w:t xml:space="preserve"> are equally spaced.</w:t>
      </w:r>
    </w:p>
    <w:p w14:paraId="78A6174B" w14:textId="77777777" w:rsidR="00E00B23" w:rsidRDefault="00E00B23" w:rsidP="008A3A1D">
      <w:pPr>
        <w:jc w:val="both"/>
      </w:pPr>
    </w:p>
    <w:p w14:paraId="1D12EBC8" w14:textId="5E682DBE" w:rsidR="00FA18C5" w:rsidRDefault="00AD1CED" w:rsidP="008A3A1D">
      <w:pPr>
        <w:jc w:val="both"/>
      </w:pPr>
      <w:r>
        <w:t xml:space="preserve">The observations above are only minor comments pointing out some layout level aspects. Our key point in this contribution was to provide additional information and our point of view about </w:t>
      </w:r>
      <w:r w:rsidR="00FA18C5">
        <w:t>the</w:t>
      </w:r>
      <w:r>
        <w:t xml:space="preserve"> system level simulation</w:t>
      </w:r>
      <w:r w:rsidR="00FA18C5">
        <w:t>s</w:t>
      </w:r>
      <w:r>
        <w:t xml:space="preserve"> discussed during</w:t>
      </w:r>
      <w:r w:rsidR="00FA18C5">
        <w:t xml:space="preserve"> the previous RAN4 meeting. Based on the results presented in this paper, and taking into additional observations, we still believe that SIR=15dB is the most </w:t>
      </w:r>
      <w:r w:rsidR="00E00B23">
        <w:t>relevant</w:t>
      </w:r>
      <w:r w:rsidR="00FA18C5">
        <w:t xml:space="preserve"> </w:t>
      </w:r>
      <w:r w:rsidR="00CB35CD">
        <w:t xml:space="preserve">case </w:t>
      </w:r>
      <w:r w:rsidR="00FA18C5">
        <w:t>to be analysed in the multi-node test.</w:t>
      </w:r>
      <w:r>
        <w:t xml:space="preserve"> </w:t>
      </w:r>
    </w:p>
    <w:p w14:paraId="075EB538" w14:textId="6530197E" w:rsidR="00DB2BF4" w:rsidRDefault="00FA18C5" w:rsidP="008A3A1D">
      <w:pPr>
        <w:jc w:val="both"/>
        <w:rPr>
          <w:b/>
          <w:i/>
        </w:rPr>
      </w:pPr>
      <w:r w:rsidRPr="00FA18C5">
        <w:rPr>
          <w:b/>
          <w:i/>
        </w:rPr>
        <w:t>Proposal 1:</w:t>
      </w:r>
      <w:r w:rsidR="0044722C" w:rsidRPr="00FA18C5">
        <w:rPr>
          <w:b/>
          <w:i/>
        </w:rPr>
        <w:t xml:space="preserve"> </w:t>
      </w:r>
      <w:r>
        <w:rPr>
          <w:b/>
          <w:i/>
        </w:rPr>
        <w:t>to specify SIR=15dB in the multi-node test setup.</w:t>
      </w:r>
    </w:p>
    <w:p w14:paraId="4EA15A14" w14:textId="05FE4D48" w:rsidR="00BD6B6B" w:rsidRPr="00E00B23" w:rsidRDefault="00A43602" w:rsidP="008A3A1D">
      <w:pPr>
        <w:jc w:val="both"/>
      </w:pPr>
      <w:r>
        <w:t>We also invite other companies to take into account the different elements provided in this document to select a meaningful SIR point for the multi-node tests.</w:t>
      </w:r>
    </w:p>
    <w:p w14:paraId="3BB4B4BD" w14:textId="6A4128FD" w:rsidR="006E1AD6" w:rsidRDefault="006E1AD6" w:rsidP="008A3A1D">
      <w:pPr>
        <w:pStyle w:val="Heading1"/>
        <w:jc w:val="both"/>
      </w:pPr>
      <w:r>
        <w:t>Conclusions</w:t>
      </w:r>
    </w:p>
    <w:p w14:paraId="60D5FAF2" w14:textId="23FAC026" w:rsidR="00EF5042" w:rsidRDefault="00950D14" w:rsidP="00C3380A">
      <w:pPr>
        <w:jc w:val="both"/>
      </w:pPr>
      <w:r>
        <w:t>I</w:t>
      </w:r>
      <w:r w:rsidR="00152389">
        <w:t xml:space="preserve">n this contribution we provided our interpretation of system level simulation results </w:t>
      </w:r>
      <w:r w:rsidR="00A43602">
        <w:t xml:space="preserve">used to determine SIR value in the multi-node tests. We also made some observations </w:t>
      </w:r>
      <w:r w:rsidR="00E00B23">
        <w:t>describing</w:t>
      </w:r>
      <w:r w:rsidR="00A43602">
        <w:t xml:space="preserve"> </w:t>
      </w:r>
      <w:r w:rsidR="00E00B23">
        <w:t xml:space="preserve">the mapping between </w:t>
      </w:r>
      <w:r w:rsidR="00A43602">
        <w:t xml:space="preserve">the test setup </w:t>
      </w:r>
      <w:r w:rsidR="00E00B23">
        <w:t>and the resulting</w:t>
      </w:r>
      <w:r w:rsidR="00A43602">
        <w:t xml:space="preserve"> layout</w:t>
      </w:r>
      <w:r w:rsidR="00E00B23">
        <w:t xml:space="preserve"> configuration</w:t>
      </w:r>
      <w:r w:rsidR="00A43602">
        <w:t xml:space="preserve">. Based on the analysis carried out, we made the following proposal: </w:t>
      </w:r>
    </w:p>
    <w:p w14:paraId="3A093DBF" w14:textId="2B8B06C6" w:rsidR="00A43602" w:rsidRPr="00A43602" w:rsidRDefault="00A43602" w:rsidP="00C3380A">
      <w:pPr>
        <w:jc w:val="both"/>
        <w:rPr>
          <w:b/>
          <w:i/>
        </w:rPr>
      </w:pPr>
      <w:r w:rsidRPr="00FA18C5">
        <w:rPr>
          <w:b/>
          <w:i/>
        </w:rPr>
        <w:t xml:space="preserve">Proposal 1: </w:t>
      </w:r>
      <w:r>
        <w:rPr>
          <w:b/>
          <w:i/>
        </w:rPr>
        <w:t>to specify SIR=15dB in the multi-node test setup.</w:t>
      </w:r>
    </w:p>
    <w:p w14:paraId="0B2EF26A" w14:textId="77777777" w:rsidR="00A43791" w:rsidRDefault="00A43791" w:rsidP="008A3A1D">
      <w:pPr>
        <w:pStyle w:val="Heading1"/>
        <w:numPr>
          <w:ilvl w:val="0"/>
          <w:numId w:val="0"/>
        </w:numPr>
        <w:tabs>
          <w:tab w:val="num" w:pos="432"/>
        </w:tabs>
        <w:ind w:left="432" w:hanging="432"/>
        <w:jc w:val="both"/>
        <w:rPr>
          <w:lang w:val="en-US"/>
        </w:rPr>
      </w:pPr>
      <w:r>
        <w:rPr>
          <w:lang w:val="en-US"/>
        </w:rPr>
        <w:t>Reference</w:t>
      </w:r>
    </w:p>
    <w:p w14:paraId="3877D653" w14:textId="7436F6DA" w:rsidR="00171B29" w:rsidRPr="00E3664B" w:rsidRDefault="00171B29" w:rsidP="00171B29">
      <w:pPr>
        <w:numPr>
          <w:ilvl w:val="0"/>
          <w:numId w:val="2"/>
        </w:numPr>
        <w:tabs>
          <w:tab w:val="left" w:pos="1080"/>
        </w:tabs>
        <w:jc w:val="both"/>
        <w:rPr>
          <w:lang w:val="en-US"/>
        </w:rPr>
      </w:pPr>
      <w:bookmarkStart w:id="6" w:name="_Ref473518138"/>
      <w:bookmarkStart w:id="7" w:name="_Ref457924672"/>
      <w:bookmarkStart w:id="8" w:name="_Ref450743010"/>
      <w:bookmarkStart w:id="9" w:name="_Ref447207862"/>
      <w:bookmarkStart w:id="10" w:name="_Ref442191279"/>
      <w:bookmarkStart w:id="11" w:name="_Ref447031905"/>
      <w:bookmarkStart w:id="12" w:name="_Ref419388595"/>
      <w:bookmarkStart w:id="13" w:name="_Ref419289036"/>
      <w:r w:rsidRPr="00171B29">
        <w:rPr>
          <w:lang w:val="en-US"/>
        </w:rPr>
        <w:t>R4-1610950</w:t>
      </w:r>
      <w:r>
        <w:rPr>
          <w:lang w:val="en-US"/>
        </w:rPr>
        <w:t>,</w:t>
      </w:r>
      <w:r w:rsidRPr="00171B29">
        <w:rPr>
          <w:lang w:val="en-US"/>
        </w:rPr>
        <w:t xml:space="preserve"> </w:t>
      </w:r>
      <w:r>
        <w:rPr>
          <w:lang w:val="en-US"/>
        </w:rPr>
        <w:t>“</w:t>
      </w:r>
      <w:r w:rsidRPr="00171B29">
        <w:rPr>
          <w:lang w:val="en-US"/>
        </w:rPr>
        <w:t>WF on remaining issues of Multi-node testing for LAA</w:t>
      </w:r>
      <w:r>
        <w:rPr>
          <w:lang w:val="en-US"/>
        </w:rPr>
        <w:t xml:space="preserve">”, </w:t>
      </w:r>
      <w:r w:rsidRPr="00171B29">
        <w:rPr>
          <w:lang w:val="sv-SE"/>
        </w:rPr>
        <w:t>Ericsson, Qualcomm, Nokia, Huawei, Verizon</w:t>
      </w:r>
      <w:r>
        <w:rPr>
          <w:lang w:val="sv-SE"/>
        </w:rPr>
        <w:t>.</w:t>
      </w:r>
      <w:bookmarkEnd w:id="6"/>
    </w:p>
    <w:p w14:paraId="7BA8FB4F" w14:textId="55D43BB3" w:rsidR="00E3664B" w:rsidRDefault="00E3664B" w:rsidP="00AD1CED">
      <w:pPr>
        <w:numPr>
          <w:ilvl w:val="0"/>
          <w:numId w:val="2"/>
        </w:numPr>
        <w:tabs>
          <w:tab w:val="left" w:pos="1080"/>
        </w:tabs>
        <w:jc w:val="both"/>
        <w:rPr>
          <w:lang w:val="en-US"/>
        </w:rPr>
      </w:pPr>
      <w:bookmarkStart w:id="14" w:name="_Ref473551203"/>
      <w:r w:rsidRPr="00E3664B">
        <w:rPr>
          <w:lang w:val="en-US"/>
        </w:rPr>
        <w:t>R4-1609039, “Implications of Wi-Fi Field Measurements for Multi-Node Testing”,</w:t>
      </w:r>
      <w:r>
        <w:rPr>
          <w:lang w:val="en-US"/>
        </w:rPr>
        <w:t xml:space="preserve"> H</w:t>
      </w:r>
      <w:r w:rsidRPr="00E3664B">
        <w:rPr>
          <w:lang w:val="en-US"/>
        </w:rPr>
        <w:t>ewlett-Packard Enterprise</w:t>
      </w:r>
      <w:r w:rsidR="000F2B20">
        <w:rPr>
          <w:lang w:val="en-US"/>
        </w:rPr>
        <w:t>, Microsoft</w:t>
      </w:r>
      <w:r>
        <w:rPr>
          <w:lang w:val="en-US"/>
        </w:rPr>
        <w:t>.</w:t>
      </w:r>
      <w:bookmarkEnd w:id="14"/>
    </w:p>
    <w:p w14:paraId="230C29AD" w14:textId="60201A97" w:rsidR="000F2B20" w:rsidRDefault="000F2B20" w:rsidP="000F2B20">
      <w:pPr>
        <w:numPr>
          <w:ilvl w:val="0"/>
          <w:numId w:val="2"/>
        </w:numPr>
        <w:tabs>
          <w:tab w:val="left" w:pos="1080"/>
        </w:tabs>
        <w:jc w:val="both"/>
        <w:rPr>
          <w:lang w:val="en-US"/>
        </w:rPr>
      </w:pPr>
      <w:bookmarkStart w:id="15" w:name="_Ref473552399"/>
      <w:bookmarkStart w:id="16" w:name="_Ref473552071"/>
      <w:r w:rsidRPr="000F2B20">
        <w:rPr>
          <w:lang w:val="en-US"/>
        </w:rPr>
        <w:t>R4-1610462</w:t>
      </w:r>
      <w:r>
        <w:rPr>
          <w:lang w:val="en-US"/>
        </w:rPr>
        <w:t>, “</w:t>
      </w:r>
      <w:r w:rsidRPr="000F2B20">
        <w:rPr>
          <w:lang w:val="en-US"/>
        </w:rPr>
        <w:t>Remaining issues on multi-node tests for Rel-13 LAA</w:t>
      </w:r>
      <w:r>
        <w:rPr>
          <w:lang w:val="en-US"/>
        </w:rPr>
        <w:t xml:space="preserve">”, </w:t>
      </w:r>
      <w:r w:rsidRPr="00D66155">
        <w:rPr>
          <w:sz w:val="22"/>
          <w:szCs w:val="22"/>
          <w:lang w:val="en-US"/>
        </w:rPr>
        <w:t>Ericsson</w:t>
      </w:r>
      <w:r>
        <w:rPr>
          <w:sz w:val="22"/>
          <w:szCs w:val="22"/>
          <w:lang w:val="en-US"/>
        </w:rPr>
        <w:t xml:space="preserve">, Qualcomm, Nokia, </w:t>
      </w:r>
      <w:r w:rsidRPr="009E1543">
        <w:rPr>
          <w:sz w:val="22"/>
          <w:szCs w:val="22"/>
          <w:lang w:val="en-US"/>
        </w:rPr>
        <w:t>Alcatel-Lucent Shanghai Bell</w:t>
      </w:r>
      <w:r>
        <w:rPr>
          <w:lang w:val="en-US"/>
        </w:rPr>
        <w:t>.</w:t>
      </w:r>
      <w:bookmarkEnd w:id="15"/>
    </w:p>
    <w:p w14:paraId="7F2EDA49" w14:textId="7A7DA1EB" w:rsidR="00E3664B" w:rsidRDefault="008123B8" w:rsidP="00AD1CED">
      <w:pPr>
        <w:numPr>
          <w:ilvl w:val="0"/>
          <w:numId w:val="2"/>
        </w:numPr>
        <w:tabs>
          <w:tab w:val="left" w:pos="1080"/>
        </w:tabs>
        <w:jc w:val="both"/>
        <w:rPr>
          <w:lang w:val="en-US"/>
        </w:rPr>
      </w:pPr>
      <w:r w:rsidRPr="008123B8">
        <w:rPr>
          <w:lang w:val="en-US"/>
        </w:rPr>
        <w:t>R4-1610140, “Simulation results in support of SIR levels for LAA multi-node tests”, Nokia, Alcatel-Lucent Shanghai Bell</w:t>
      </w:r>
      <w:r>
        <w:rPr>
          <w:lang w:val="en-US"/>
        </w:rPr>
        <w:t>.</w:t>
      </w:r>
      <w:bookmarkEnd w:id="16"/>
    </w:p>
    <w:p w14:paraId="40B9B4CC" w14:textId="11C352F7" w:rsidR="00951F44" w:rsidRDefault="00951F44" w:rsidP="00AD1CED">
      <w:pPr>
        <w:numPr>
          <w:ilvl w:val="0"/>
          <w:numId w:val="2"/>
        </w:numPr>
        <w:tabs>
          <w:tab w:val="left" w:pos="1080"/>
        </w:tabs>
        <w:jc w:val="both"/>
        <w:rPr>
          <w:lang w:val="en-US"/>
        </w:rPr>
      </w:pPr>
      <w:bookmarkStart w:id="17" w:name="_Ref473554263"/>
      <w:r w:rsidRPr="00951F44">
        <w:rPr>
          <w:lang w:val="en-US"/>
        </w:rPr>
        <w:t>R4-1609983, “Received SIR in multi-node tests for LAA Wi-Fi coexistence”,</w:t>
      </w:r>
      <w:r>
        <w:rPr>
          <w:lang w:val="en-US"/>
        </w:rPr>
        <w:t xml:space="preserve"> </w:t>
      </w:r>
      <w:r w:rsidRPr="00951F44">
        <w:rPr>
          <w:lang w:val="en-US"/>
        </w:rPr>
        <w:t>BROADCOM CORPORATION</w:t>
      </w:r>
      <w:r>
        <w:rPr>
          <w:lang w:val="en-US"/>
        </w:rPr>
        <w:t>.</w:t>
      </w:r>
      <w:bookmarkEnd w:id="17"/>
    </w:p>
    <w:p w14:paraId="6B18FAE1" w14:textId="677A2C5C" w:rsidR="0003780C" w:rsidRPr="00FB6BF1" w:rsidRDefault="00A24AB3" w:rsidP="00FB6BF1">
      <w:pPr>
        <w:numPr>
          <w:ilvl w:val="0"/>
          <w:numId w:val="2"/>
        </w:numPr>
        <w:tabs>
          <w:tab w:val="left" w:pos="1080"/>
        </w:tabs>
        <w:jc w:val="both"/>
        <w:rPr>
          <w:lang w:val="en-US"/>
        </w:rPr>
      </w:pPr>
      <w:bookmarkStart w:id="18" w:name="_Ref473554952"/>
      <w:r>
        <w:rPr>
          <w:lang w:val="en-US"/>
        </w:rPr>
        <w:t>3GPP TR 36.889, “</w:t>
      </w:r>
      <w:r w:rsidRPr="00A24AB3">
        <w:rPr>
          <w:lang w:val="en-US"/>
        </w:rPr>
        <w:t>Feasibility Study on Licensed-Assisted Access to Unlicensed Spectrum</w:t>
      </w:r>
      <w:r>
        <w:rPr>
          <w:lang w:val="en-US"/>
        </w:rPr>
        <w:t>”, Rel</w:t>
      </w:r>
      <w:r w:rsidR="00C3380A">
        <w:rPr>
          <w:lang w:val="en-US"/>
        </w:rPr>
        <w:t>ease</w:t>
      </w:r>
      <w:r>
        <w:rPr>
          <w:lang w:val="en-US"/>
        </w:rPr>
        <w:t xml:space="preserve"> 13.</w:t>
      </w:r>
      <w:bookmarkEnd w:id="7"/>
      <w:bookmarkEnd w:id="8"/>
      <w:bookmarkEnd w:id="9"/>
      <w:bookmarkEnd w:id="10"/>
      <w:bookmarkEnd w:id="11"/>
      <w:bookmarkEnd w:id="12"/>
      <w:bookmarkEnd w:id="13"/>
      <w:bookmarkEnd w:id="18"/>
    </w:p>
    <w:sectPr w:rsidR="0003780C" w:rsidRPr="00FB6BF1"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9A60F" w14:textId="77777777" w:rsidR="00776EC8" w:rsidRDefault="00776EC8">
      <w:r>
        <w:separator/>
      </w:r>
    </w:p>
  </w:endnote>
  <w:endnote w:type="continuationSeparator" w:id="0">
    <w:p w14:paraId="62FFE060" w14:textId="77777777" w:rsidR="00776EC8" w:rsidRDefault="0077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A30E8" w14:textId="77777777" w:rsidR="00AD1CED" w:rsidRDefault="00AD1C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AD1CED" w:rsidRDefault="00AD1C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95FBD" w14:textId="53D1B6CB" w:rsidR="00AD1CED" w:rsidRDefault="00AD1C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E0348">
      <w:rPr>
        <w:rStyle w:val="PageNumber"/>
      </w:rPr>
      <w:t>1</w:t>
    </w:r>
    <w:r>
      <w:rPr>
        <w:rStyle w:val="PageNumber"/>
      </w:rPr>
      <w:fldChar w:fldCharType="end"/>
    </w:r>
  </w:p>
  <w:p w14:paraId="40DAC66D" w14:textId="77777777" w:rsidR="00AD1CED" w:rsidRDefault="00AD1CE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5EAE40" w14:textId="77777777" w:rsidR="00776EC8" w:rsidRDefault="00776EC8">
      <w:r>
        <w:separator/>
      </w:r>
    </w:p>
  </w:footnote>
  <w:footnote w:type="continuationSeparator" w:id="0">
    <w:p w14:paraId="429EA575" w14:textId="77777777" w:rsidR="00776EC8" w:rsidRDefault="00776EC8">
      <w:r>
        <w:continuationSeparator/>
      </w:r>
    </w:p>
  </w:footnote>
  <w:footnote w:id="1">
    <w:p w14:paraId="00000BD2" w14:textId="22205B3A" w:rsidR="00FB6BF1" w:rsidRPr="00FB6BF1" w:rsidRDefault="00FB6BF1">
      <w:pPr>
        <w:pStyle w:val="FootnoteText"/>
        <w:rPr>
          <w:lang w:val="en-US"/>
        </w:rPr>
      </w:pPr>
      <w:r>
        <w:rPr>
          <w:rStyle w:val="FootnoteReference"/>
        </w:rPr>
        <w:footnoteRef/>
      </w:r>
      <w:r>
        <w:t xml:space="preserve"> </w:t>
      </w:r>
      <w:r>
        <w:rPr>
          <w:lang w:val="en-US"/>
        </w:rPr>
        <w:t xml:space="preserve">To be precise, due to the different heights between eNodeB/AP and STA, the 2D distance between AP-eNodeB will be slightly </w:t>
      </w:r>
      <w:r w:rsidR="00D6009D">
        <w:rPr>
          <w:lang w:val="en-US"/>
        </w:rPr>
        <w:t>larger</w:t>
      </w:r>
      <w:r>
        <w:rPr>
          <w:lang w:val="en-US"/>
        </w:rPr>
        <w:t>, while 3D distance is exactly the same as the other two sides.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47FCD"/>
    <w:multiLevelType w:val="hybridMultilevel"/>
    <w:tmpl w:val="80EC8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112169"/>
    <w:multiLevelType w:val="hybridMultilevel"/>
    <w:tmpl w:val="ED22E11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0F270320"/>
    <w:multiLevelType w:val="hybridMultilevel"/>
    <w:tmpl w:val="34BA264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10C50669"/>
    <w:multiLevelType w:val="hybridMultilevel"/>
    <w:tmpl w:val="10586802"/>
    <w:lvl w:ilvl="0" w:tplc="B6B0F71C">
      <w:start w:val="1"/>
      <w:numFmt w:val="bullet"/>
      <w:lvlText w:val="•"/>
      <w:lvlJc w:val="left"/>
      <w:pPr>
        <w:tabs>
          <w:tab w:val="num" w:pos="720"/>
        </w:tabs>
        <w:ind w:left="720" w:hanging="360"/>
      </w:pPr>
      <w:rPr>
        <w:rFonts w:ascii="Arial" w:hAnsi="Arial" w:hint="default"/>
      </w:rPr>
    </w:lvl>
    <w:lvl w:ilvl="1" w:tplc="B4141AAC">
      <w:start w:val="55"/>
      <w:numFmt w:val="bullet"/>
      <w:lvlText w:val="–"/>
      <w:lvlJc w:val="left"/>
      <w:pPr>
        <w:tabs>
          <w:tab w:val="num" w:pos="1440"/>
        </w:tabs>
        <w:ind w:left="1440" w:hanging="360"/>
      </w:pPr>
      <w:rPr>
        <w:rFonts w:ascii="Arial" w:hAnsi="Arial" w:hint="default"/>
      </w:rPr>
    </w:lvl>
    <w:lvl w:ilvl="2" w:tplc="BBCAD800" w:tentative="1">
      <w:start w:val="1"/>
      <w:numFmt w:val="bullet"/>
      <w:lvlText w:val="•"/>
      <w:lvlJc w:val="left"/>
      <w:pPr>
        <w:tabs>
          <w:tab w:val="num" w:pos="2160"/>
        </w:tabs>
        <w:ind w:left="2160" w:hanging="360"/>
      </w:pPr>
      <w:rPr>
        <w:rFonts w:ascii="Arial" w:hAnsi="Arial" w:hint="default"/>
      </w:rPr>
    </w:lvl>
    <w:lvl w:ilvl="3" w:tplc="F9EEAE24" w:tentative="1">
      <w:start w:val="1"/>
      <w:numFmt w:val="bullet"/>
      <w:lvlText w:val="•"/>
      <w:lvlJc w:val="left"/>
      <w:pPr>
        <w:tabs>
          <w:tab w:val="num" w:pos="2880"/>
        </w:tabs>
        <w:ind w:left="2880" w:hanging="360"/>
      </w:pPr>
      <w:rPr>
        <w:rFonts w:ascii="Arial" w:hAnsi="Arial" w:hint="default"/>
      </w:rPr>
    </w:lvl>
    <w:lvl w:ilvl="4" w:tplc="1CB8215C" w:tentative="1">
      <w:start w:val="1"/>
      <w:numFmt w:val="bullet"/>
      <w:lvlText w:val="•"/>
      <w:lvlJc w:val="left"/>
      <w:pPr>
        <w:tabs>
          <w:tab w:val="num" w:pos="3600"/>
        </w:tabs>
        <w:ind w:left="3600" w:hanging="360"/>
      </w:pPr>
      <w:rPr>
        <w:rFonts w:ascii="Arial" w:hAnsi="Arial" w:hint="default"/>
      </w:rPr>
    </w:lvl>
    <w:lvl w:ilvl="5" w:tplc="20328648" w:tentative="1">
      <w:start w:val="1"/>
      <w:numFmt w:val="bullet"/>
      <w:lvlText w:val="•"/>
      <w:lvlJc w:val="left"/>
      <w:pPr>
        <w:tabs>
          <w:tab w:val="num" w:pos="4320"/>
        </w:tabs>
        <w:ind w:left="4320" w:hanging="360"/>
      </w:pPr>
      <w:rPr>
        <w:rFonts w:ascii="Arial" w:hAnsi="Arial" w:hint="default"/>
      </w:rPr>
    </w:lvl>
    <w:lvl w:ilvl="6" w:tplc="EEEEB376" w:tentative="1">
      <w:start w:val="1"/>
      <w:numFmt w:val="bullet"/>
      <w:lvlText w:val="•"/>
      <w:lvlJc w:val="left"/>
      <w:pPr>
        <w:tabs>
          <w:tab w:val="num" w:pos="5040"/>
        </w:tabs>
        <w:ind w:left="5040" w:hanging="360"/>
      </w:pPr>
      <w:rPr>
        <w:rFonts w:ascii="Arial" w:hAnsi="Arial" w:hint="default"/>
      </w:rPr>
    </w:lvl>
    <w:lvl w:ilvl="7" w:tplc="24448734" w:tentative="1">
      <w:start w:val="1"/>
      <w:numFmt w:val="bullet"/>
      <w:lvlText w:val="•"/>
      <w:lvlJc w:val="left"/>
      <w:pPr>
        <w:tabs>
          <w:tab w:val="num" w:pos="5760"/>
        </w:tabs>
        <w:ind w:left="5760" w:hanging="360"/>
      </w:pPr>
      <w:rPr>
        <w:rFonts w:ascii="Arial" w:hAnsi="Arial" w:hint="default"/>
      </w:rPr>
    </w:lvl>
    <w:lvl w:ilvl="8" w:tplc="709CAC0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471056"/>
    <w:multiLevelType w:val="hybridMultilevel"/>
    <w:tmpl w:val="F09E5E3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18C856B9"/>
    <w:multiLevelType w:val="hybridMultilevel"/>
    <w:tmpl w:val="56D6E2DC"/>
    <w:lvl w:ilvl="0" w:tplc="994EEFAE">
      <w:start w:val="1"/>
      <w:numFmt w:val="decimal"/>
      <w:lvlText w:val="(%1)"/>
      <w:lvlJc w:val="left"/>
      <w:pPr>
        <w:ind w:left="1160" w:hanging="360"/>
      </w:pPr>
      <w:rPr>
        <w:lang w:val="en-US"/>
      </w:rPr>
    </w:lvl>
    <w:lvl w:ilvl="1" w:tplc="04090019">
      <w:start w:val="1"/>
      <w:numFmt w:val="lowerLetter"/>
      <w:lvlText w:val="%2."/>
      <w:lvlJc w:val="left"/>
      <w:pPr>
        <w:ind w:left="1880" w:hanging="360"/>
      </w:pPr>
    </w:lvl>
    <w:lvl w:ilvl="2" w:tplc="0409001B">
      <w:start w:val="1"/>
      <w:numFmt w:val="lowerRoman"/>
      <w:lvlText w:val="%3."/>
      <w:lvlJc w:val="right"/>
      <w:pPr>
        <w:ind w:left="2600" w:hanging="180"/>
      </w:pPr>
    </w:lvl>
    <w:lvl w:ilvl="3" w:tplc="0409000F">
      <w:start w:val="1"/>
      <w:numFmt w:val="decimal"/>
      <w:lvlText w:val="%4."/>
      <w:lvlJc w:val="left"/>
      <w:pPr>
        <w:ind w:left="3320" w:hanging="360"/>
      </w:pPr>
    </w:lvl>
    <w:lvl w:ilvl="4" w:tplc="04090019">
      <w:start w:val="1"/>
      <w:numFmt w:val="lowerLetter"/>
      <w:lvlText w:val="%5."/>
      <w:lvlJc w:val="left"/>
      <w:pPr>
        <w:ind w:left="4040" w:hanging="360"/>
      </w:pPr>
    </w:lvl>
    <w:lvl w:ilvl="5" w:tplc="0409001B">
      <w:start w:val="1"/>
      <w:numFmt w:val="lowerRoman"/>
      <w:lvlText w:val="%6."/>
      <w:lvlJc w:val="right"/>
      <w:pPr>
        <w:ind w:left="4760" w:hanging="180"/>
      </w:pPr>
    </w:lvl>
    <w:lvl w:ilvl="6" w:tplc="0409000F">
      <w:start w:val="1"/>
      <w:numFmt w:val="decimal"/>
      <w:lvlText w:val="%7."/>
      <w:lvlJc w:val="left"/>
      <w:pPr>
        <w:ind w:left="5480" w:hanging="360"/>
      </w:pPr>
    </w:lvl>
    <w:lvl w:ilvl="7" w:tplc="04090019">
      <w:start w:val="1"/>
      <w:numFmt w:val="lowerLetter"/>
      <w:lvlText w:val="%8."/>
      <w:lvlJc w:val="left"/>
      <w:pPr>
        <w:ind w:left="6200" w:hanging="360"/>
      </w:pPr>
    </w:lvl>
    <w:lvl w:ilvl="8" w:tplc="0409001B">
      <w:start w:val="1"/>
      <w:numFmt w:val="lowerRoman"/>
      <w:lvlText w:val="%9."/>
      <w:lvlJc w:val="right"/>
      <w:pPr>
        <w:ind w:left="6920" w:hanging="180"/>
      </w:pPr>
    </w:lvl>
  </w:abstractNum>
  <w:abstractNum w:abstractNumId="13"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2812AD"/>
    <w:multiLevelType w:val="hybridMultilevel"/>
    <w:tmpl w:val="6C044AB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7B03BDC"/>
    <w:multiLevelType w:val="hybridMultilevel"/>
    <w:tmpl w:val="5DB0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DB6F9A"/>
    <w:multiLevelType w:val="hybridMultilevel"/>
    <w:tmpl w:val="58CC2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65F2A92"/>
    <w:multiLevelType w:val="hybridMultilevel"/>
    <w:tmpl w:val="B73CE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F8715C"/>
    <w:multiLevelType w:val="hybridMultilevel"/>
    <w:tmpl w:val="2D3E1F94"/>
    <w:lvl w:ilvl="0" w:tplc="F940D7C0">
      <w:start w:val="1"/>
      <w:numFmt w:val="bullet"/>
      <w:lvlText w:val="•"/>
      <w:lvlJc w:val="left"/>
      <w:pPr>
        <w:tabs>
          <w:tab w:val="num" w:pos="720"/>
        </w:tabs>
        <w:ind w:left="720" w:hanging="360"/>
      </w:pPr>
      <w:rPr>
        <w:rFonts w:ascii="Arial" w:hAnsi="Arial" w:hint="default"/>
      </w:rPr>
    </w:lvl>
    <w:lvl w:ilvl="1" w:tplc="640EFCC8">
      <w:start w:val="43"/>
      <w:numFmt w:val="bullet"/>
      <w:lvlText w:val="–"/>
      <w:lvlJc w:val="left"/>
      <w:pPr>
        <w:tabs>
          <w:tab w:val="num" w:pos="1440"/>
        </w:tabs>
        <w:ind w:left="1440" w:hanging="360"/>
      </w:pPr>
      <w:rPr>
        <w:rFonts w:ascii="Arial" w:hAnsi="Arial" w:hint="default"/>
      </w:rPr>
    </w:lvl>
    <w:lvl w:ilvl="2" w:tplc="1F681932">
      <w:start w:val="43"/>
      <w:numFmt w:val="bullet"/>
      <w:lvlText w:val="•"/>
      <w:lvlJc w:val="left"/>
      <w:pPr>
        <w:tabs>
          <w:tab w:val="num" w:pos="2160"/>
        </w:tabs>
        <w:ind w:left="2160" w:hanging="360"/>
      </w:pPr>
      <w:rPr>
        <w:rFonts w:ascii="Arial" w:hAnsi="Arial" w:hint="default"/>
      </w:rPr>
    </w:lvl>
    <w:lvl w:ilvl="3" w:tplc="F04AEA00" w:tentative="1">
      <w:start w:val="1"/>
      <w:numFmt w:val="bullet"/>
      <w:lvlText w:val="•"/>
      <w:lvlJc w:val="left"/>
      <w:pPr>
        <w:tabs>
          <w:tab w:val="num" w:pos="2880"/>
        </w:tabs>
        <w:ind w:left="2880" w:hanging="360"/>
      </w:pPr>
      <w:rPr>
        <w:rFonts w:ascii="Arial" w:hAnsi="Arial" w:hint="default"/>
      </w:rPr>
    </w:lvl>
    <w:lvl w:ilvl="4" w:tplc="A67A3356" w:tentative="1">
      <w:start w:val="1"/>
      <w:numFmt w:val="bullet"/>
      <w:lvlText w:val="•"/>
      <w:lvlJc w:val="left"/>
      <w:pPr>
        <w:tabs>
          <w:tab w:val="num" w:pos="3600"/>
        </w:tabs>
        <w:ind w:left="3600" w:hanging="360"/>
      </w:pPr>
      <w:rPr>
        <w:rFonts w:ascii="Arial" w:hAnsi="Arial" w:hint="default"/>
      </w:rPr>
    </w:lvl>
    <w:lvl w:ilvl="5" w:tplc="D4FA2EEC" w:tentative="1">
      <w:start w:val="1"/>
      <w:numFmt w:val="bullet"/>
      <w:lvlText w:val="•"/>
      <w:lvlJc w:val="left"/>
      <w:pPr>
        <w:tabs>
          <w:tab w:val="num" w:pos="4320"/>
        </w:tabs>
        <w:ind w:left="4320" w:hanging="360"/>
      </w:pPr>
      <w:rPr>
        <w:rFonts w:ascii="Arial" w:hAnsi="Arial" w:hint="default"/>
      </w:rPr>
    </w:lvl>
    <w:lvl w:ilvl="6" w:tplc="9FFAD560" w:tentative="1">
      <w:start w:val="1"/>
      <w:numFmt w:val="bullet"/>
      <w:lvlText w:val="•"/>
      <w:lvlJc w:val="left"/>
      <w:pPr>
        <w:tabs>
          <w:tab w:val="num" w:pos="5040"/>
        </w:tabs>
        <w:ind w:left="5040" w:hanging="360"/>
      </w:pPr>
      <w:rPr>
        <w:rFonts w:ascii="Arial" w:hAnsi="Arial" w:hint="default"/>
      </w:rPr>
    </w:lvl>
    <w:lvl w:ilvl="7" w:tplc="771C04EA" w:tentative="1">
      <w:start w:val="1"/>
      <w:numFmt w:val="bullet"/>
      <w:lvlText w:val="•"/>
      <w:lvlJc w:val="left"/>
      <w:pPr>
        <w:tabs>
          <w:tab w:val="num" w:pos="5760"/>
        </w:tabs>
        <w:ind w:left="5760" w:hanging="360"/>
      </w:pPr>
      <w:rPr>
        <w:rFonts w:ascii="Arial" w:hAnsi="Arial" w:hint="default"/>
      </w:rPr>
    </w:lvl>
    <w:lvl w:ilvl="8" w:tplc="BCFA4B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72A516C"/>
    <w:multiLevelType w:val="hybridMultilevel"/>
    <w:tmpl w:val="E6B0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B93C4E"/>
    <w:multiLevelType w:val="hybridMultilevel"/>
    <w:tmpl w:val="8AB4A65C"/>
    <w:lvl w:ilvl="0" w:tplc="8A44C30C">
      <w:start w:val="1"/>
      <w:numFmt w:val="bullet"/>
      <w:lvlText w:val="•"/>
      <w:lvlJc w:val="left"/>
      <w:pPr>
        <w:tabs>
          <w:tab w:val="num" w:pos="720"/>
        </w:tabs>
        <w:ind w:left="720" w:hanging="360"/>
      </w:pPr>
      <w:rPr>
        <w:rFonts w:ascii="Arial" w:hAnsi="Arial" w:hint="default"/>
      </w:rPr>
    </w:lvl>
    <w:lvl w:ilvl="1" w:tplc="3E442A2E">
      <w:start w:val="55"/>
      <w:numFmt w:val="bullet"/>
      <w:lvlText w:val="•"/>
      <w:lvlJc w:val="left"/>
      <w:pPr>
        <w:tabs>
          <w:tab w:val="num" w:pos="1440"/>
        </w:tabs>
        <w:ind w:left="1440" w:hanging="360"/>
      </w:pPr>
      <w:rPr>
        <w:rFonts w:ascii="Arial" w:hAnsi="Arial" w:hint="default"/>
      </w:rPr>
    </w:lvl>
    <w:lvl w:ilvl="2" w:tplc="B066AD8C" w:tentative="1">
      <w:start w:val="1"/>
      <w:numFmt w:val="bullet"/>
      <w:lvlText w:val="•"/>
      <w:lvlJc w:val="left"/>
      <w:pPr>
        <w:tabs>
          <w:tab w:val="num" w:pos="2160"/>
        </w:tabs>
        <w:ind w:left="2160" w:hanging="360"/>
      </w:pPr>
      <w:rPr>
        <w:rFonts w:ascii="Arial" w:hAnsi="Arial" w:hint="default"/>
      </w:rPr>
    </w:lvl>
    <w:lvl w:ilvl="3" w:tplc="4FCEEDC2" w:tentative="1">
      <w:start w:val="1"/>
      <w:numFmt w:val="bullet"/>
      <w:lvlText w:val="•"/>
      <w:lvlJc w:val="left"/>
      <w:pPr>
        <w:tabs>
          <w:tab w:val="num" w:pos="2880"/>
        </w:tabs>
        <w:ind w:left="2880" w:hanging="360"/>
      </w:pPr>
      <w:rPr>
        <w:rFonts w:ascii="Arial" w:hAnsi="Arial" w:hint="default"/>
      </w:rPr>
    </w:lvl>
    <w:lvl w:ilvl="4" w:tplc="C09EEAF4" w:tentative="1">
      <w:start w:val="1"/>
      <w:numFmt w:val="bullet"/>
      <w:lvlText w:val="•"/>
      <w:lvlJc w:val="left"/>
      <w:pPr>
        <w:tabs>
          <w:tab w:val="num" w:pos="3600"/>
        </w:tabs>
        <w:ind w:left="3600" w:hanging="360"/>
      </w:pPr>
      <w:rPr>
        <w:rFonts w:ascii="Arial" w:hAnsi="Arial" w:hint="default"/>
      </w:rPr>
    </w:lvl>
    <w:lvl w:ilvl="5" w:tplc="5A585BE8" w:tentative="1">
      <w:start w:val="1"/>
      <w:numFmt w:val="bullet"/>
      <w:lvlText w:val="•"/>
      <w:lvlJc w:val="left"/>
      <w:pPr>
        <w:tabs>
          <w:tab w:val="num" w:pos="4320"/>
        </w:tabs>
        <w:ind w:left="4320" w:hanging="360"/>
      </w:pPr>
      <w:rPr>
        <w:rFonts w:ascii="Arial" w:hAnsi="Arial" w:hint="default"/>
      </w:rPr>
    </w:lvl>
    <w:lvl w:ilvl="6" w:tplc="49A6B63C" w:tentative="1">
      <w:start w:val="1"/>
      <w:numFmt w:val="bullet"/>
      <w:lvlText w:val="•"/>
      <w:lvlJc w:val="left"/>
      <w:pPr>
        <w:tabs>
          <w:tab w:val="num" w:pos="5040"/>
        </w:tabs>
        <w:ind w:left="5040" w:hanging="360"/>
      </w:pPr>
      <w:rPr>
        <w:rFonts w:ascii="Arial" w:hAnsi="Arial" w:hint="default"/>
      </w:rPr>
    </w:lvl>
    <w:lvl w:ilvl="7" w:tplc="CC64C484" w:tentative="1">
      <w:start w:val="1"/>
      <w:numFmt w:val="bullet"/>
      <w:lvlText w:val="•"/>
      <w:lvlJc w:val="left"/>
      <w:pPr>
        <w:tabs>
          <w:tab w:val="num" w:pos="5760"/>
        </w:tabs>
        <w:ind w:left="5760" w:hanging="360"/>
      </w:pPr>
      <w:rPr>
        <w:rFonts w:ascii="Arial" w:hAnsi="Arial" w:hint="default"/>
      </w:rPr>
    </w:lvl>
    <w:lvl w:ilvl="8" w:tplc="A15A8B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97A1445"/>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60072AFA"/>
    <w:multiLevelType w:val="hybridMultilevel"/>
    <w:tmpl w:val="D7902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2"/>
  </w:num>
  <w:num w:numId="3">
    <w:abstractNumId w:val="34"/>
  </w:num>
  <w:num w:numId="4">
    <w:abstractNumId w:val="35"/>
  </w:num>
  <w:num w:numId="5">
    <w:abstractNumId w:val="30"/>
  </w:num>
  <w:num w:numId="6">
    <w:abstractNumId w:val="18"/>
  </w:num>
  <w:num w:numId="7">
    <w:abstractNumId w:val="10"/>
  </w:num>
  <w:num w:numId="8">
    <w:abstractNumId w:val="33"/>
  </w:num>
  <w:num w:numId="9">
    <w:abstractNumId w:val="20"/>
  </w:num>
  <w:num w:numId="10">
    <w:abstractNumId w:val="29"/>
  </w:num>
  <w:num w:numId="11">
    <w:abstractNumId w:val="36"/>
  </w:num>
  <w:num w:numId="12">
    <w:abstractNumId w:val="5"/>
  </w:num>
  <w:num w:numId="13">
    <w:abstractNumId w:val="16"/>
  </w:num>
  <w:num w:numId="14">
    <w:abstractNumId w:val="3"/>
  </w:num>
  <w:num w:numId="15">
    <w:abstractNumId w:val="13"/>
  </w:num>
  <w:num w:numId="16">
    <w:abstractNumId w:val="14"/>
  </w:num>
  <w:num w:numId="17">
    <w:abstractNumId w:val="1"/>
  </w:num>
  <w:num w:numId="18">
    <w:abstractNumId w:val="22"/>
  </w:num>
  <w:num w:numId="19">
    <w:abstractNumId w:val="28"/>
  </w:num>
  <w:num w:numId="20">
    <w:abstractNumId w:val="11"/>
  </w:num>
  <w:num w:numId="21">
    <w:abstractNumId w:val="4"/>
  </w:num>
  <w:num w:numId="22">
    <w:abstractNumId w:val="19"/>
  </w:num>
  <w:num w:numId="23">
    <w:abstractNumId w:val="6"/>
  </w:num>
  <w:num w:numId="24">
    <w:abstractNumId w:val="26"/>
  </w:num>
  <w:num w:numId="25">
    <w:abstractNumId w:val="8"/>
  </w:num>
  <w:num w:numId="26">
    <w:abstractNumId w:val="21"/>
  </w:num>
  <w:num w:numId="27">
    <w:abstractNumId w:val="17"/>
  </w:num>
  <w:num w:numId="28">
    <w:abstractNumId w:val="25"/>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5"/>
  </w:num>
  <w:num w:numId="32">
    <w:abstractNumId w:val="31"/>
  </w:num>
  <w:num w:numId="33">
    <w:abstractNumId w:val="7"/>
  </w:num>
  <w:num w:numId="34">
    <w:abstractNumId w:val="27"/>
  </w:num>
  <w:num w:numId="35">
    <w:abstractNumId w:val="23"/>
  </w:num>
  <w:num w:numId="36">
    <w:abstractNumId w:val="9"/>
  </w:num>
  <w:num w:numId="37">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E38"/>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0C"/>
    <w:rsid w:val="000378CF"/>
    <w:rsid w:val="0003794F"/>
    <w:rsid w:val="00037F8C"/>
    <w:rsid w:val="00040B11"/>
    <w:rsid w:val="000420FB"/>
    <w:rsid w:val="00043184"/>
    <w:rsid w:val="00043D07"/>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7DA"/>
    <w:rsid w:val="000753CE"/>
    <w:rsid w:val="0007545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A0FE2"/>
    <w:rsid w:val="000A1326"/>
    <w:rsid w:val="000A1A26"/>
    <w:rsid w:val="000A2153"/>
    <w:rsid w:val="000A2A53"/>
    <w:rsid w:val="000A2D07"/>
    <w:rsid w:val="000A31E0"/>
    <w:rsid w:val="000A3A69"/>
    <w:rsid w:val="000A3BD7"/>
    <w:rsid w:val="000A561C"/>
    <w:rsid w:val="000A59F7"/>
    <w:rsid w:val="000A6602"/>
    <w:rsid w:val="000A697D"/>
    <w:rsid w:val="000A786A"/>
    <w:rsid w:val="000A79E3"/>
    <w:rsid w:val="000B0B23"/>
    <w:rsid w:val="000B2044"/>
    <w:rsid w:val="000B2203"/>
    <w:rsid w:val="000B24B0"/>
    <w:rsid w:val="000B2A42"/>
    <w:rsid w:val="000B2A76"/>
    <w:rsid w:val="000B2EFB"/>
    <w:rsid w:val="000B327D"/>
    <w:rsid w:val="000B37AA"/>
    <w:rsid w:val="000B434A"/>
    <w:rsid w:val="000B4A4D"/>
    <w:rsid w:val="000B5030"/>
    <w:rsid w:val="000B5EE7"/>
    <w:rsid w:val="000B5FC6"/>
    <w:rsid w:val="000B6D46"/>
    <w:rsid w:val="000B6D65"/>
    <w:rsid w:val="000C084C"/>
    <w:rsid w:val="000C086D"/>
    <w:rsid w:val="000C0B1F"/>
    <w:rsid w:val="000C0D22"/>
    <w:rsid w:val="000C0FD7"/>
    <w:rsid w:val="000C1EBE"/>
    <w:rsid w:val="000C1F3E"/>
    <w:rsid w:val="000C347D"/>
    <w:rsid w:val="000C4A55"/>
    <w:rsid w:val="000C4A8B"/>
    <w:rsid w:val="000C5396"/>
    <w:rsid w:val="000C5EE5"/>
    <w:rsid w:val="000C655C"/>
    <w:rsid w:val="000C6650"/>
    <w:rsid w:val="000C6CBF"/>
    <w:rsid w:val="000C73B4"/>
    <w:rsid w:val="000C7E14"/>
    <w:rsid w:val="000D01BA"/>
    <w:rsid w:val="000D19C5"/>
    <w:rsid w:val="000D1A28"/>
    <w:rsid w:val="000D237E"/>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2E11"/>
    <w:rsid w:val="000E39A2"/>
    <w:rsid w:val="000E3B40"/>
    <w:rsid w:val="000E3D46"/>
    <w:rsid w:val="000E3DD1"/>
    <w:rsid w:val="000E58CF"/>
    <w:rsid w:val="000E5C51"/>
    <w:rsid w:val="000E5DB5"/>
    <w:rsid w:val="000E6208"/>
    <w:rsid w:val="000E7250"/>
    <w:rsid w:val="000E795D"/>
    <w:rsid w:val="000F0E0B"/>
    <w:rsid w:val="000F1DA5"/>
    <w:rsid w:val="000F2B20"/>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62E"/>
    <w:rsid w:val="00104B7E"/>
    <w:rsid w:val="00106117"/>
    <w:rsid w:val="00106E80"/>
    <w:rsid w:val="001072D7"/>
    <w:rsid w:val="001102EF"/>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F51"/>
    <w:rsid w:val="001516D8"/>
    <w:rsid w:val="00151825"/>
    <w:rsid w:val="00151ABA"/>
    <w:rsid w:val="00152389"/>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C5"/>
    <w:rsid w:val="00170570"/>
    <w:rsid w:val="00170C0A"/>
    <w:rsid w:val="00171B29"/>
    <w:rsid w:val="00171D36"/>
    <w:rsid w:val="00174BD8"/>
    <w:rsid w:val="00175C29"/>
    <w:rsid w:val="00175EB8"/>
    <w:rsid w:val="00176652"/>
    <w:rsid w:val="00176945"/>
    <w:rsid w:val="001771D5"/>
    <w:rsid w:val="0017771E"/>
    <w:rsid w:val="00177970"/>
    <w:rsid w:val="00177986"/>
    <w:rsid w:val="00177F69"/>
    <w:rsid w:val="0018021E"/>
    <w:rsid w:val="00180E49"/>
    <w:rsid w:val="00181289"/>
    <w:rsid w:val="00181A9B"/>
    <w:rsid w:val="00182838"/>
    <w:rsid w:val="001842E4"/>
    <w:rsid w:val="00184942"/>
    <w:rsid w:val="0018555B"/>
    <w:rsid w:val="00185893"/>
    <w:rsid w:val="00186488"/>
    <w:rsid w:val="0018788E"/>
    <w:rsid w:val="00187E14"/>
    <w:rsid w:val="001905F3"/>
    <w:rsid w:val="00190F12"/>
    <w:rsid w:val="00191016"/>
    <w:rsid w:val="001919DB"/>
    <w:rsid w:val="00192293"/>
    <w:rsid w:val="001925A9"/>
    <w:rsid w:val="0019270F"/>
    <w:rsid w:val="001929E1"/>
    <w:rsid w:val="00193142"/>
    <w:rsid w:val="00193747"/>
    <w:rsid w:val="00193868"/>
    <w:rsid w:val="001942A9"/>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C7594"/>
    <w:rsid w:val="001D002A"/>
    <w:rsid w:val="001D04B9"/>
    <w:rsid w:val="001D134E"/>
    <w:rsid w:val="001D1447"/>
    <w:rsid w:val="001D1841"/>
    <w:rsid w:val="001D1B13"/>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555D"/>
    <w:rsid w:val="001E57E7"/>
    <w:rsid w:val="001E584A"/>
    <w:rsid w:val="001E5D8B"/>
    <w:rsid w:val="001E5FD2"/>
    <w:rsid w:val="001E6CA2"/>
    <w:rsid w:val="001F02FC"/>
    <w:rsid w:val="001F099B"/>
    <w:rsid w:val="001F16E6"/>
    <w:rsid w:val="001F1AFB"/>
    <w:rsid w:val="001F1E8A"/>
    <w:rsid w:val="001F2C22"/>
    <w:rsid w:val="001F3907"/>
    <w:rsid w:val="001F4191"/>
    <w:rsid w:val="001F47F2"/>
    <w:rsid w:val="001F5A57"/>
    <w:rsid w:val="001F71DC"/>
    <w:rsid w:val="001F7246"/>
    <w:rsid w:val="001F786D"/>
    <w:rsid w:val="001F7D63"/>
    <w:rsid w:val="00200D15"/>
    <w:rsid w:val="002019FF"/>
    <w:rsid w:val="00201CA6"/>
    <w:rsid w:val="0020242B"/>
    <w:rsid w:val="00205462"/>
    <w:rsid w:val="00205A5F"/>
    <w:rsid w:val="00205AAE"/>
    <w:rsid w:val="002060E3"/>
    <w:rsid w:val="00206B59"/>
    <w:rsid w:val="00206D86"/>
    <w:rsid w:val="00206F5C"/>
    <w:rsid w:val="002076F3"/>
    <w:rsid w:val="00207A4A"/>
    <w:rsid w:val="00210570"/>
    <w:rsid w:val="0021083C"/>
    <w:rsid w:val="0021093C"/>
    <w:rsid w:val="00210CFE"/>
    <w:rsid w:val="002119C5"/>
    <w:rsid w:val="002121D7"/>
    <w:rsid w:val="002127E6"/>
    <w:rsid w:val="002133CA"/>
    <w:rsid w:val="002142D2"/>
    <w:rsid w:val="0021437D"/>
    <w:rsid w:val="00214749"/>
    <w:rsid w:val="00216158"/>
    <w:rsid w:val="0021749B"/>
    <w:rsid w:val="002175F8"/>
    <w:rsid w:val="00220952"/>
    <w:rsid w:val="00221BA7"/>
    <w:rsid w:val="00222D0D"/>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20FA"/>
    <w:rsid w:val="0024341E"/>
    <w:rsid w:val="00245579"/>
    <w:rsid w:val="002461C3"/>
    <w:rsid w:val="00250EF2"/>
    <w:rsid w:val="00251B67"/>
    <w:rsid w:val="00252C82"/>
    <w:rsid w:val="00252C9A"/>
    <w:rsid w:val="002530BF"/>
    <w:rsid w:val="002541E7"/>
    <w:rsid w:val="00254888"/>
    <w:rsid w:val="00254B2F"/>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1522"/>
    <w:rsid w:val="002834C9"/>
    <w:rsid w:val="00283AAC"/>
    <w:rsid w:val="0028415F"/>
    <w:rsid w:val="0028417E"/>
    <w:rsid w:val="00284391"/>
    <w:rsid w:val="00285070"/>
    <w:rsid w:val="002854F2"/>
    <w:rsid w:val="0028581F"/>
    <w:rsid w:val="002865FA"/>
    <w:rsid w:val="002869C0"/>
    <w:rsid w:val="00290FB2"/>
    <w:rsid w:val="002921C4"/>
    <w:rsid w:val="002932EC"/>
    <w:rsid w:val="00296186"/>
    <w:rsid w:val="00296805"/>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A6F77"/>
    <w:rsid w:val="002B02CB"/>
    <w:rsid w:val="002B05C7"/>
    <w:rsid w:val="002B11FF"/>
    <w:rsid w:val="002B1501"/>
    <w:rsid w:val="002B1C8F"/>
    <w:rsid w:val="002B2C2C"/>
    <w:rsid w:val="002B2C81"/>
    <w:rsid w:val="002B40E0"/>
    <w:rsid w:val="002B43AE"/>
    <w:rsid w:val="002B4D6F"/>
    <w:rsid w:val="002B5FBA"/>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8A5"/>
    <w:rsid w:val="002D5DDD"/>
    <w:rsid w:val="002D606A"/>
    <w:rsid w:val="002D6C8E"/>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88A"/>
    <w:rsid w:val="00314DB7"/>
    <w:rsid w:val="00315017"/>
    <w:rsid w:val="003160DC"/>
    <w:rsid w:val="00316A23"/>
    <w:rsid w:val="00320B8A"/>
    <w:rsid w:val="00322B3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533"/>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501"/>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73F3"/>
    <w:rsid w:val="00407668"/>
    <w:rsid w:val="004076C8"/>
    <w:rsid w:val="004079A4"/>
    <w:rsid w:val="00407A40"/>
    <w:rsid w:val="004105DB"/>
    <w:rsid w:val="00411DE9"/>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C5F"/>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41"/>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22C"/>
    <w:rsid w:val="004473B4"/>
    <w:rsid w:val="00450852"/>
    <w:rsid w:val="00450BBE"/>
    <w:rsid w:val="004517A7"/>
    <w:rsid w:val="00454DF4"/>
    <w:rsid w:val="00454FAD"/>
    <w:rsid w:val="00455884"/>
    <w:rsid w:val="00456226"/>
    <w:rsid w:val="0045683A"/>
    <w:rsid w:val="00457EE2"/>
    <w:rsid w:val="004611E1"/>
    <w:rsid w:val="0046187A"/>
    <w:rsid w:val="00461BEC"/>
    <w:rsid w:val="00461D59"/>
    <w:rsid w:val="00461ECB"/>
    <w:rsid w:val="004623A7"/>
    <w:rsid w:val="00462F48"/>
    <w:rsid w:val="00463B2B"/>
    <w:rsid w:val="00464A7D"/>
    <w:rsid w:val="00464F9A"/>
    <w:rsid w:val="00465074"/>
    <w:rsid w:val="00465BF2"/>
    <w:rsid w:val="00465E11"/>
    <w:rsid w:val="00465F0B"/>
    <w:rsid w:val="00465F7F"/>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82C"/>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4D64"/>
    <w:rsid w:val="004A4EA9"/>
    <w:rsid w:val="004A6F6E"/>
    <w:rsid w:val="004A7B1E"/>
    <w:rsid w:val="004B0B75"/>
    <w:rsid w:val="004B0F26"/>
    <w:rsid w:val="004B1F23"/>
    <w:rsid w:val="004B23C3"/>
    <w:rsid w:val="004B36F6"/>
    <w:rsid w:val="004B3753"/>
    <w:rsid w:val="004B3A61"/>
    <w:rsid w:val="004B4139"/>
    <w:rsid w:val="004B4356"/>
    <w:rsid w:val="004B50D1"/>
    <w:rsid w:val="004B55C6"/>
    <w:rsid w:val="004B5904"/>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071C"/>
    <w:rsid w:val="004D3AF6"/>
    <w:rsid w:val="004D40A3"/>
    <w:rsid w:val="004D4218"/>
    <w:rsid w:val="004D48DE"/>
    <w:rsid w:val="004D4BFB"/>
    <w:rsid w:val="004D50C7"/>
    <w:rsid w:val="004D5664"/>
    <w:rsid w:val="004D6385"/>
    <w:rsid w:val="004D67CB"/>
    <w:rsid w:val="004D71A9"/>
    <w:rsid w:val="004D7487"/>
    <w:rsid w:val="004D7FA8"/>
    <w:rsid w:val="004E11EE"/>
    <w:rsid w:val="004E1BA2"/>
    <w:rsid w:val="004E1D25"/>
    <w:rsid w:val="004E2BE0"/>
    <w:rsid w:val="004E373A"/>
    <w:rsid w:val="004E49C5"/>
    <w:rsid w:val="004E4CC0"/>
    <w:rsid w:val="004E577B"/>
    <w:rsid w:val="004E5AFE"/>
    <w:rsid w:val="004E5B05"/>
    <w:rsid w:val="004E5CB3"/>
    <w:rsid w:val="004E6967"/>
    <w:rsid w:val="004E7064"/>
    <w:rsid w:val="004E78C8"/>
    <w:rsid w:val="004F2825"/>
    <w:rsid w:val="004F33C0"/>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2B8E"/>
    <w:rsid w:val="00505386"/>
    <w:rsid w:val="005068E4"/>
    <w:rsid w:val="00506CAE"/>
    <w:rsid w:val="00507514"/>
    <w:rsid w:val="00507B00"/>
    <w:rsid w:val="00507B9C"/>
    <w:rsid w:val="00511476"/>
    <w:rsid w:val="00512F02"/>
    <w:rsid w:val="00515953"/>
    <w:rsid w:val="00515A2E"/>
    <w:rsid w:val="005167E8"/>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6248"/>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F76"/>
    <w:rsid w:val="005641BA"/>
    <w:rsid w:val="005648D7"/>
    <w:rsid w:val="00565866"/>
    <w:rsid w:val="0056774B"/>
    <w:rsid w:val="00570586"/>
    <w:rsid w:val="00570B23"/>
    <w:rsid w:val="005719CC"/>
    <w:rsid w:val="00571CF8"/>
    <w:rsid w:val="00571DCB"/>
    <w:rsid w:val="00572669"/>
    <w:rsid w:val="00574170"/>
    <w:rsid w:val="00574420"/>
    <w:rsid w:val="00575ED0"/>
    <w:rsid w:val="00576D83"/>
    <w:rsid w:val="0058025A"/>
    <w:rsid w:val="0058081E"/>
    <w:rsid w:val="005816AC"/>
    <w:rsid w:val="0058268D"/>
    <w:rsid w:val="00582A1A"/>
    <w:rsid w:val="0058368D"/>
    <w:rsid w:val="00583984"/>
    <w:rsid w:val="00583FF2"/>
    <w:rsid w:val="005843F9"/>
    <w:rsid w:val="00585287"/>
    <w:rsid w:val="00586B81"/>
    <w:rsid w:val="00586D95"/>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09A"/>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D12F9"/>
    <w:rsid w:val="005D1853"/>
    <w:rsid w:val="005D1A0F"/>
    <w:rsid w:val="005D2787"/>
    <w:rsid w:val="005D3511"/>
    <w:rsid w:val="005D717C"/>
    <w:rsid w:val="005D7204"/>
    <w:rsid w:val="005D7C23"/>
    <w:rsid w:val="005E0348"/>
    <w:rsid w:val="005E04D0"/>
    <w:rsid w:val="005E05A6"/>
    <w:rsid w:val="005E0962"/>
    <w:rsid w:val="005E19B4"/>
    <w:rsid w:val="005E1EE7"/>
    <w:rsid w:val="005E2803"/>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86A"/>
    <w:rsid w:val="00600EAD"/>
    <w:rsid w:val="006010B2"/>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575E"/>
    <w:rsid w:val="00617250"/>
    <w:rsid w:val="006173AF"/>
    <w:rsid w:val="006178BC"/>
    <w:rsid w:val="00620247"/>
    <w:rsid w:val="006205C1"/>
    <w:rsid w:val="00620BAE"/>
    <w:rsid w:val="00620D81"/>
    <w:rsid w:val="0062180E"/>
    <w:rsid w:val="0062340D"/>
    <w:rsid w:val="00623FDF"/>
    <w:rsid w:val="0062416F"/>
    <w:rsid w:val="006244AB"/>
    <w:rsid w:val="006246D8"/>
    <w:rsid w:val="00624DF0"/>
    <w:rsid w:val="00624E83"/>
    <w:rsid w:val="0062507D"/>
    <w:rsid w:val="006252F1"/>
    <w:rsid w:val="006258FC"/>
    <w:rsid w:val="0062606D"/>
    <w:rsid w:val="006261CB"/>
    <w:rsid w:val="0062624E"/>
    <w:rsid w:val="00626B3C"/>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CD3"/>
    <w:rsid w:val="00643D50"/>
    <w:rsid w:val="006445E9"/>
    <w:rsid w:val="00644C82"/>
    <w:rsid w:val="0064505F"/>
    <w:rsid w:val="00650B89"/>
    <w:rsid w:val="006523AD"/>
    <w:rsid w:val="006523C6"/>
    <w:rsid w:val="0065251A"/>
    <w:rsid w:val="00652BD8"/>
    <w:rsid w:val="00653CDA"/>
    <w:rsid w:val="0065418F"/>
    <w:rsid w:val="006551F3"/>
    <w:rsid w:val="00655E22"/>
    <w:rsid w:val="006567EA"/>
    <w:rsid w:val="00656812"/>
    <w:rsid w:val="0065711D"/>
    <w:rsid w:val="0065744C"/>
    <w:rsid w:val="006606E2"/>
    <w:rsid w:val="006634F5"/>
    <w:rsid w:val="006653A3"/>
    <w:rsid w:val="00665702"/>
    <w:rsid w:val="006677A5"/>
    <w:rsid w:val="00667EAC"/>
    <w:rsid w:val="0067008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A15"/>
    <w:rsid w:val="00677DA1"/>
    <w:rsid w:val="00683F7E"/>
    <w:rsid w:val="006843AF"/>
    <w:rsid w:val="00686041"/>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6FF"/>
    <w:rsid w:val="006A1A03"/>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813"/>
    <w:rsid w:val="006B1C59"/>
    <w:rsid w:val="006B3E16"/>
    <w:rsid w:val="006B4331"/>
    <w:rsid w:val="006B49F6"/>
    <w:rsid w:val="006B5DD2"/>
    <w:rsid w:val="006B6D4E"/>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43A"/>
    <w:rsid w:val="006D2020"/>
    <w:rsid w:val="006D3D0F"/>
    <w:rsid w:val="006D4A70"/>
    <w:rsid w:val="006D54CC"/>
    <w:rsid w:val="006D7134"/>
    <w:rsid w:val="006D7813"/>
    <w:rsid w:val="006D7BD9"/>
    <w:rsid w:val="006E014F"/>
    <w:rsid w:val="006E1AD6"/>
    <w:rsid w:val="006E1B28"/>
    <w:rsid w:val="006E249F"/>
    <w:rsid w:val="006E27C5"/>
    <w:rsid w:val="006E30BB"/>
    <w:rsid w:val="006E3112"/>
    <w:rsid w:val="006E4356"/>
    <w:rsid w:val="006E46D0"/>
    <w:rsid w:val="006E53BA"/>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320F"/>
    <w:rsid w:val="00704120"/>
    <w:rsid w:val="007047D6"/>
    <w:rsid w:val="00704A83"/>
    <w:rsid w:val="00704ABF"/>
    <w:rsid w:val="00705161"/>
    <w:rsid w:val="0070558F"/>
    <w:rsid w:val="00705EB8"/>
    <w:rsid w:val="00706076"/>
    <w:rsid w:val="00706CEE"/>
    <w:rsid w:val="0070755A"/>
    <w:rsid w:val="00707981"/>
    <w:rsid w:val="00707A97"/>
    <w:rsid w:val="007108D8"/>
    <w:rsid w:val="0071097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3A25"/>
    <w:rsid w:val="0072477F"/>
    <w:rsid w:val="007255B7"/>
    <w:rsid w:val="0072664F"/>
    <w:rsid w:val="00727071"/>
    <w:rsid w:val="00727242"/>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44C0"/>
    <w:rsid w:val="00744B8C"/>
    <w:rsid w:val="007452CF"/>
    <w:rsid w:val="0074697D"/>
    <w:rsid w:val="00746F72"/>
    <w:rsid w:val="007477C9"/>
    <w:rsid w:val="007500E4"/>
    <w:rsid w:val="00751CF0"/>
    <w:rsid w:val="00752A7D"/>
    <w:rsid w:val="00753A6B"/>
    <w:rsid w:val="00754D42"/>
    <w:rsid w:val="00754D7D"/>
    <w:rsid w:val="007550B4"/>
    <w:rsid w:val="00755314"/>
    <w:rsid w:val="007558C4"/>
    <w:rsid w:val="007560AF"/>
    <w:rsid w:val="00757096"/>
    <w:rsid w:val="00757BE4"/>
    <w:rsid w:val="00757F25"/>
    <w:rsid w:val="007601B6"/>
    <w:rsid w:val="00761C17"/>
    <w:rsid w:val="007620EB"/>
    <w:rsid w:val="0076227C"/>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3FC0"/>
    <w:rsid w:val="0077434B"/>
    <w:rsid w:val="007747B8"/>
    <w:rsid w:val="007754EA"/>
    <w:rsid w:val="00776EC8"/>
    <w:rsid w:val="007771C3"/>
    <w:rsid w:val="0077781E"/>
    <w:rsid w:val="00777E61"/>
    <w:rsid w:val="007810F2"/>
    <w:rsid w:val="007813A4"/>
    <w:rsid w:val="00781440"/>
    <w:rsid w:val="007823BD"/>
    <w:rsid w:val="00782785"/>
    <w:rsid w:val="00783498"/>
    <w:rsid w:val="007846F4"/>
    <w:rsid w:val="007850F8"/>
    <w:rsid w:val="00786A8F"/>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4F7"/>
    <w:rsid w:val="007A4535"/>
    <w:rsid w:val="007A5B0B"/>
    <w:rsid w:val="007A5E77"/>
    <w:rsid w:val="007A66A5"/>
    <w:rsid w:val="007A6809"/>
    <w:rsid w:val="007A72FB"/>
    <w:rsid w:val="007B0C6C"/>
    <w:rsid w:val="007B0D5D"/>
    <w:rsid w:val="007B0DE3"/>
    <w:rsid w:val="007B27D2"/>
    <w:rsid w:val="007B2EAC"/>
    <w:rsid w:val="007B4977"/>
    <w:rsid w:val="007B4EF8"/>
    <w:rsid w:val="007B5195"/>
    <w:rsid w:val="007B58FA"/>
    <w:rsid w:val="007B63B7"/>
    <w:rsid w:val="007C01B6"/>
    <w:rsid w:val="007C06DA"/>
    <w:rsid w:val="007C1173"/>
    <w:rsid w:val="007C118E"/>
    <w:rsid w:val="007C18C2"/>
    <w:rsid w:val="007C2EFF"/>
    <w:rsid w:val="007C3016"/>
    <w:rsid w:val="007C3758"/>
    <w:rsid w:val="007C4E56"/>
    <w:rsid w:val="007C54FC"/>
    <w:rsid w:val="007C599A"/>
    <w:rsid w:val="007C5A4E"/>
    <w:rsid w:val="007C669D"/>
    <w:rsid w:val="007C6E00"/>
    <w:rsid w:val="007C72A8"/>
    <w:rsid w:val="007C7837"/>
    <w:rsid w:val="007D2289"/>
    <w:rsid w:val="007D2823"/>
    <w:rsid w:val="007D2899"/>
    <w:rsid w:val="007D2CD1"/>
    <w:rsid w:val="007D47CD"/>
    <w:rsid w:val="007D6CE6"/>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3FDF"/>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4A90"/>
    <w:rsid w:val="00805702"/>
    <w:rsid w:val="0080631C"/>
    <w:rsid w:val="00806522"/>
    <w:rsid w:val="00806D18"/>
    <w:rsid w:val="008070E2"/>
    <w:rsid w:val="0080737A"/>
    <w:rsid w:val="008077EA"/>
    <w:rsid w:val="00807B5C"/>
    <w:rsid w:val="00810344"/>
    <w:rsid w:val="0081094E"/>
    <w:rsid w:val="0081173A"/>
    <w:rsid w:val="00811D0E"/>
    <w:rsid w:val="008123B8"/>
    <w:rsid w:val="008125C7"/>
    <w:rsid w:val="00813F05"/>
    <w:rsid w:val="008144EA"/>
    <w:rsid w:val="00814834"/>
    <w:rsid w:val="00814986"/>
    <w:rsid w:val="0081503C"/>
    <w:rsid w:val="008152C9"/>
    <w:rsid w:val="00815410"/>
    <w:rsid w:val="008167D2"/>
    <w:rsid w:val="008167F9"/>
    <w:rsid w:val="008169E8"/>
    <w:rsid w:val="00816A67"/>
    <w:rsid w:val="00817528"/>
    <w:rsid w:val="00817E33"/>
    <w:rsid w:val="008209B8"/>
    <w:rsid w:val="00820ACE"/>
    <w:rsid w:val="00821285"/>
    <w:rsid w:val="0082276A"/>
    <w:rsid w:val="008238B8"/>
    <w:rsid w:val="0082472F"/>
    <w:rsid w:val="00824D2A"/>
    <w:rsid w:val="00824DFD"/>
    <w:rsid w:val="00825B8F"/>
    <w:rsid w:val="008261E8"/>
    <w:rsid w:val="00827F68"/>
    <w:rsid w:val="008310D9"/>
    <w:rsid w:val="008318A3"/>
    <w:rsid w:val="0083247C"/>
    <w:rsid w:val="008343EF"/>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58E3"/>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C42"/>
    <w:rsid w:val="00861728"/>
    <w:rsid w:val="008619E4"/>
    <w:rsid w:val="00861DD3"/>
    <w:rsid w:val="00862A61"/>
    <w:rsid w:val="008632C0"/>
    <w:rsid w:val="00865A8B"/>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68D7"/>
    <w:rsid w:val="00896DB2"/>
    <w:rsid w:val="00896EB8"/>
    <w:rsid w:val="00897D8D"/>
    <w:rsid w:val="008A0E21"/>
    <w:rsid w:val="008A1804"/>
    <w:rsid w:val="008A1EB8"/>
    <w:rsid w:val="008A2168"/>
    <w:rsid w:val="008A2610"/>
    <w:rsid w:val="008A2701"/>
    <w:rsid w:val="008A35D2"/>
    <w:rsid w:val="008A3A1D"/>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0EDB"/>
    <w:rsid w:val="008C10DA"/>
    <w:rsid w:val="008C16E8"/>
    <w:rsid w:val="008C23A2"/>
    <w:rsid w:val="008C333F"/>
    <w:rsid w:val="008C54C3"/>
    <w:rsid w:val="008C7629"/>
    <w:rsid w:val="008C7F01"/>
    <w:rsid w:val="008D05D9"/>
    <w:rsid w:val="008D0DFF"/>
    <w:rsid w:val="008D1B6A"/>
    <w:rsid w:val="008D207A"/>
    <w:rsid w:val="008D23C6"/>
    <w:rsid w:val="008D3567"/>
    <w:rsid w:val="008D3952"/>
    <w:rsid w:val="008D3AAB"/>
    <w:rsid w:val="008D3CA0"/>
    <w:rsid w:val="008D3F73"/>
    <w:rsid w:val="008D44F9"/>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28D2"/>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52E"/>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4779"/>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6F6C"/>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192B"/>
    <w:rsid w:val="00951F44"/>
    <w:rsid w:val="009526C6"/>
    <w:rsid w:val="009536E5"/>
    <w:rsid w:val="00953893"/>
    <w:rsid w:val="00953DE7"/>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45CC"/>
    <w:rsid w:val="00965077"/>
    <w:rsid w:val="009657FE"/>
    <w:rsid w:val="00965D14"/>
    <w:rsid w:val="00965DC9"/>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4DC8"/>
    <w:rsid w:val="0099731F"/>
    <w:rsid w:val="0099797E"/>
    <w:rsid w:val="009A0750"/>
    <w:rsid w:val="009A3970"/>
    <w:rsid w:val="009A3C45"/>
    <w:rsid w:val="009A4651"/>
    <w:rsid w:val="009A49A2"/>
    <w:rsid w:val="009A4D02"/>
    <w:rsid w:val="009A511D"/>
    <w:rsid w:val="009A6DE2"/>
    <w:rsid w:val="009A7566"/>
    <w:rsid w:val="009B0165"/>
    <w:rsid w:val="009B0682"/>
    <w:rsid w:val="009B08CA"/>
    <w:rsid w:val="009B15FC"/>
    <w:rsid w:val="009B17EC"/>
    <w:rsid w:val="009B2851"/>
    <w:rsid w:val="009B2DD8"/>
    <w:rsid w:val="009B45EB"/>
    <w:rsid w:val="009B4B74"/>
    <w:rsid w:val="009B7262"/>
    <w:rsid w:val="009B73DC"/>
    <w:rsid w:val="009B79DD"/>
    <w:rsid w:val="009C04FC"/>
    <w:rsid w:val="009C22CD"/>
    <w:rsid w:val="009C2D78"/>
    <w:rsid w:val="009C3935"/>
    <w:rsid w:val="009C417F"/>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5FD"/>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B49"/>
    <w:rsid w:val="00A05F4F"/>
    <w:rsid w:val="00A061EC"/>
    <w:rsid w:val="00A0685D"/>
    <w:rsid w:val="00A06D3C"/>
    <w:rsid w:val="00A0728D"/>
    <w:rsid w:val="00A07499"/>
    <w:rsid w:val="00A10771"/>
    <w:rsid w:val="00A10898"/>
    <w:rsid w:val="00A10D63"/>
    <w:rsid w:val="00A13382"/>
    <w:rsid w:val="00A13CF6"/>
    <w:rsid w:val="00A13D4D"/>
    <w:rsid w:val="00A14118"/>
    <w:rsid w:val="00A14E3E"/>
    <w:rsid w:val="00A15A19"/>
    <w:rsid w:val="00A15FFD"/>
    <w:rsid w:val="00A16647"/>
    <w:rsid w:val="00A16AE1"/>
    <w:rsid w:val="00A17550"/>
    <w:rsid w:val="00A179C1"/>
    <w:rsid w:val="00A17B18"/>
    <w:rsid w:val="00A205B6"/>
    <w:rsid w:val="00A21BE5"/>
    <w:rsid w:val="00A21EEF"/>
    <w:rsid w:val="00A2240D"/>
    <w:rsid w:val="00A227A2"/>
    <w:rsid w:val="00A22D92"/>
    <w:rsid w:val="00A235BD"/>
    <w:rsid w:val="00A23D27"/>
    <w:rsid w:val="00A23D86"/>
    <w:rsid w:val="00A23EB5"/>
    <w:rsid w:val="00A24673"/>
    <w:rsid w:val="00A24AB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602"/>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07E6"/>
    <w:rsid w:val="00A811E8"/>
    <w:rsid w:val="00A8176A"/>
    <w:rsid w:val="00A81C4E"/>
    <w:rsid w:val="00A81C69"/>
    <w:rsid w:val="00A81FF7"/>
    <w:rsid w:val="00A82513"/>
    <w:rsid w:val="00A828C9"/>
    <w:rsid w:val="00A82CA9"/>
    <w:rsid w:val="00A82F3F"/>
    <w:rsid w:val="00A83401"/>
    <w:rsid w:val="00A834BF"/>
    <w:rsid w:val="00A87954"/>
    <w:rsid w:val="00A87DF1"/>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714"/>
    <w:rsid w:val="00AA2A27"/>
    <w:rsid w:val="00AA2B55"/>
    <w:rsid w:val="00AA3476"/>
    <w:rsid w:val="00AA397D"/>
    <w:rsid w:val="00AA490F"/>
    <w:rsid w:val="00AA4CA3"/>
    <w:rsid w:val="00AA4D07"/>
    <w:rsid w:val="00AA4DBE"/>
    <w:rsid w:val="00AA539D"/>
    <w:rsid w:val="00AA5550"/>
    <w:rsid w:val="00AA5603"/>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1CED"/>
    <w:rsid w:val="00AD1D03"/>
    <w:rsid w:val="00AD2DF4"/>
    <w:rsid w:val="00AD3125"/>
    <w:rsid w:val="00AD4BB3"/>
    <w:rsid w:val="00AD4F75"/>
    <w:rsid w:val="00AD555B"/>
    <w:rsid w:val="00AD693F"/>
    <w:rsid w:val="00AE0D65"/>
    <w:rsid w:val="00AE0EDD"/>
    <w:rsid w:val="00AE104B"/>
    <w:rsid w:val="00AE1095"/>
    <w:rsid w:val="00AE14D5"/>
    <w:rsid w:val="00AE16A0"/>
    <w:rsid w:val="00AE18D3"/>
    <w:rsid w:val="00AE193F"/>
    <w:rsid w:val="00AE1BFE"/>
    <w:rsid w:val="00AE2DBB"/>
    <w:rsid w:val="00AE3EE8"/>
    <w:rsid w:val="00AE5086"/>
    <w:rsid w:val="00AE5463"/>
    <w:rsid w:val="00AE5A9E"/>
    <w:rsid w:val="00AE5CBE"/>
    <w:rsid w:val="00AE60C6"/>
    <w:rsid w:val="00AE69E4"/>
    <w:rsid w:val="00AE6F9E"/>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371B"/>
    <w:rsid w:val="00B14745"/>
    <w:rsid w:val="00B1545B"/>
    <w:rsid w:val="00B2023A"/>
    <w:rsid w:val="00B2068B"/>
    <w:rsid w:val="00B20AC8"/>
    <w:rsid w:val="00B20C4A"/>
    <w:rsid w:val="00B2152F"/>
    <w:rsid w:val="00B21B1F"/>
    <w:rsid w:val="00B21ECA"/>
    <w:rsid w:val="00B21F41"/>
    <w:rsid w:val="00B2267D"/>
    <w:rsid w:val="00B22E28"/>
    <w:rsid w:val="00B23059"/>
    <w:rsid w:val="00B23BFE"/>
    <w:rsid w:val="00B2595B"/>
    <w:rsid w:val="00B25B31"/>
    <w:rsid w:val="00B25D53"/>
    <w:rsid w:val="00B25F49"/>
    <w:rsid w:val="00B274AB"/>
    <w:rsid w:val="00B274E7"/>
    <w:rsid w:val="00B27566"/>
    <w:rsid w:val="00B276BA"/>
    <w:rsid w:val="00B27991"/>
    <w:rsid w:val="00B27D77"/>
    <w:rsid w:val="00B3136E"/>
    <w:rsid w:val="00B313A4"/>
    <w:rsid w:val="00B32368"/>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40A"/>
    <w:rsid w:val="00B5471A"/>
    <w:rsid w:val="00B54954"/>
    <w:rsid w:val="00B56138"/>
    <w:rsid w:val="00B57C8E"/>
    <w:rsid w:val="00B6022D"/>
    <w:rsid w:val="00B60EB4"/>
    <w:rsid w:val="00B61C7E"/>
    <w:rsid w:val="00B61F6F"/>
    <w:rsid w:val="00B63934"/>
    <w:rsid w:val="00B64F9D"/>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3D"/>
    <w:rsid w:val="00BD154F"/>
    <w:rsid w:val="00BD2330"/>
    <w:rsid w:val="00BD33E3"/>
    <w:rsid w:val="00BD4727"/>
    <w:rsid w:val="00BD5377"/>
    <w:rsid w:val="00BD54ED"/>
    <w:rsid w:val="00BD5737"/>
    <w:rsid w:val="00BD5AF5"/>
    <w:rsid w:val="00BD5C2D"/>
    <w:rsid w:val="00BD6B6B"/>
    <w:rsid w:val="00BE15F1"/>
    <w:rsid w:val="00BE175F"/>
    <w:rsid w:val="00BE2082"/>
    <w:rsid w:val="00BE22CC"/>
    <w:rsid w:val="00BE22E0"/>
    <w:rsid w:val="00BE3383"/>
    <w:rsid w:val="00BE3DFC"/>
    <w:rsid w:val="00BE3F08"/>
    <w:rsid w:val="00BE4958"/>
    <w:rsid w:val="00BE4B1B"/>
    <w:rsid w:val="00BE4DB0"/>
    <w:rsid w:val="00BE7BB5"/>
    <w:rsid w:val="00BF0A47"/>
    <w:rsid w:val="00BF0DB3"/>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654D"/>
    <w:rsid w:val="00C07FC4"/>
    <w:rsid w:val="00C11D7B"/>
    <w:rsid w:val="00C1248E"/>
    <w:rsid w:val="00C12625"/>
    <w:rsid w:val="00C13B42"/>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1DA"/>
    <w:rsid w:val="00C24DDB"/>
    <w:rsid w:val="00C260C6"/>
    <w:rsid w:val="00C26CA1"/>
    <w:rsid w:val="00C27465"/>
    <w:rsid w:val="00C27668"/>
    <w:rsid w:val="00C278D5"/>
    <w:rsid w:val="00C27F21"/>
    <w:rsid w:val="00C31031"/>
    <w:rsid w:val="00C3226D"/>
    <w:rsid w:val="00C32323"/>
    <w:rsid w:val="00C332D0"/>
    <w:rsid w:val="00C3370A"/>
    <w:rsid w:val="00C3380A"/>
    <w:rsid w:val="00C33FDC"/>
    <w:rsid w:val="00C3463A"/>
    <w:rsid w:val="00C346C4"/>
    <w:rsid w:val="00C35CD2"/>
    <w:rsid w:val="00C37693"/>
    <w:rsid w:val="00C3796D"/>
    <w:rsid w:val="00C42FFC"/>
    <w:rsid w:val="00C4302C"/>
    <w:rsid w:val="00C431E3"/>
    <w:rsid w:val="00C432F5"/>
    <w:rsid w:val="00C43598"/>
    <w:rsid w:val="00C47337"/>
    <w:rsid w:val="00C47419"/>
    <w:rsid w:val="00C4785B"/>
    <w:rsid w:val="00C517EC"/>
    <w:rsid w:val="00C52110"/>
    <w:rsid w:val="00C52CCA"/>
    <w:rsid w:val="00C541D2"/>
    <w:rsid w:val="00C56370"/>
    <w:rsid w:val="00C56960"/>
    <w:rsid w:val="00C571F6"/>
    <w:rsid w:val="00C5751B"/>
    <w:rsid w:val="00C615C8"/>
    <w:rsid w:val="00C621BA"/>
    <w:rsid w:val="00C63FEE"/>
    <w:rsid w:val="00C6441F"/>
    <w:rsid w:val="00C64668"/>
    <w:rsid w:val="00C64915"/>
    <w:rsid w:val="00C64D52"/>
    <w:rsid w:val="00C65088"/>
    <w:rsid w:val="00C65181"/>
    <w:rsid w:val="00C65556"/>
    <w:rsid w:val="00C656FA"/>
    <w:rsid w:val="00C662C9"/>
    <w:rsid w:val="00C66F08"/>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F09"/>
    <w:rsid w:val="00C86F1E"/>
    <w:rsid w:val="00C87527"/>
    <w:rsid w:val="00C8782D"/>
    <w:rsid w:val="00C908F3"/>
    <w:rsid w:val="00C90A9A"/>
    <w:rsid w:val="00C90BBD"/>
    <w:rsid w:val="00C90F7E"/>
    <w:rsid w:val="00C917DF"/>
    <w:rsid w:val="00C9278A"/>
    <w:rsid w:val="00C936DC"/>
    <w:rsid w:val="00C93E4C"/>
    <w:rsid w:val="00C94E77"/>
    <w:rsid w:val="00C95B50"/>
    <w:rsid w:val="00C960D3"/>
    <w:rsid w:val="00C96481"/>
    <w:rsid w:val="00C9695D"/>
    <w:rsid w:val="00CA09C2"/>
    <w:rsid w:val="00CA09E7"/>
    <w:rsid w:val="00CA259B"/>
    <w:rsid w:val="00CA2B25"/>
    <w:rsid w:val="00CA3369"/>
    <w:rsid w:val="00CA3F59"/>
    <w:rsid w:val="00CA406D"/>
    <w:rsid w:val="00CA4672"/>
    <w:rsid w:val="00CA4908"/>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35CD"/>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B68"/>
    <w:rsid w:val="00CD0C1B"/>
    <w:rsid w:val="00CD0EF0"/>
    <w:rsid w:val="00CD2764"/>
    <w:rsid w:val="00CD2AF4"/>
    <w:rsid w:val="00CD3343"/>
    <w:rsid w:val="00CD353F"/>
    <w:rsid w:val="00CD3D03"/>
    <w:rsid w:val="00CD4D4E"/>
    <w:rsid w:val="00CD59AC"/>
    <w:rsid w:val="00CD5BE1"/>
    <w:rsid w:val="00CD6617"/>
    <w:rsid w:val="00CD6660"/>
    <w:rsid w:val="00CD67F1"/>
    <w:rsid w:val="00CD7394"/>
    <w:rsid w:val="00CD76A5"/>
    <w:rsid w:val="00CD78E3"/>
    <w:rsid w:val="00CE06EF"/>
    <w:rsid w:val="00CE092B"/>
    <w:rsid w:val="00CE1BCB"/>
    <w:rsid w:val="00CE1C3F"/>
    <w:rsid w:val="00CE2B85"/>
    <w:rsid w:val="00CE3AA7"/>
    <w:rsid w:val="00CE50BD"/>
    <w:rsid w:val="00CE59DF"/>
    <w:rsid w:val="00CE5F24"/>
    <w:rsid w:val="00CE6105"/>
    <w:rsid w:val="00CE7474"/>
    <w:rsid w:val="00CE76F4"/>
    <w:rsid w:val="00CF004A"/>
    <w:rsid w:val="00CF010A"/>
    <w:rsid w:val="00CF0D80"/>
    <w:rsid w:val="00CF18B0"/>
    <w:rsid w:val="00CF1EA4"/>
    <w:rsid w:val="00CF2485"/>
    <w:rsid w:val="00CF2845"/>
    <w:rsid w:val="00CF285C"/>
    <w:rsid w:val="00CF285D"/>
    <w:rsid w:val="00CF31CC"/>
    <w:rsid w:val="00CF4067"/>
    <w:rsid w:val="00CF53F3"/>
    <w:rsid w:val="00CF5FDE"/>
    <w:rsid w:val="00CF648C"/>
    <w:rsid w:val="00CF65B9"/>
    <w:rsid w:val="00CF6603"/>
    <w:rsid w:val="00CF69C5"/>
    <w:rsid w:val="00CF6BAA"/>
    <w:rsid w:val="00CF7D73"/>
    <w:rsid w:val="00D004D9"/>
    <w:rsid w:val="00D03248"/>
    <w:rsid w:val="00D03913"/>
    <w:rsid w:val="00D046DF"/>
    <w:rsid w:val="00D0586D"/>
    <w:rsid w:val="00D05A0C"/>
    <w:rsid w:val="00D05E2F"/>
    <w:rsid w:val="00D05F7C"/>
    <w:rsid w:val="00D07FB0"/>
    <w:rsid w:val="00D100AB"/>
    <w:rsid w:val="00D10B67"/>
    <w:rsid w:val="00D11432"/>
    <w:rsid w:val="00D1153D"/>
    <w:rsid w:val="00D11BFE"/>
    <w:rsid w:val="00D124F4"/>
    <w:rsid w:val="00D1270F"/>
    <w:rsid w:val="00D132B1"/>
    <w:rsid w:val="00D13FC2"/>
    <w:rsid w:val="00D1499B"/>
    <w:rsid w:val="00D14C4B"/>
    <w:rsid w:val="00D150E6"/>
    <w:rsid w:val="00D1565F"/>
    <w:rsid w:val="00D15807"/>
    <w:rsid w:val="00D16526"/>
    <w:rsid w:val="00D17CAE"/>
    <w:rsid w:val="00D200D5"/>
    <w:rsid w:val="00D205FA"/>
    <w:rsid w:val="00D20AC1"/>
    <w:rsid w:val="00D21232"/>
    <w:rsid w:val="00D21CA2"/>
    <w:rsid w:val="00D21D17"/>
    <w:rsid w:val="00D22E7A"/>
    <w:rsid w:val="00D23344"/>
    <w:rsid w:val="00D256F5"/>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09D"/>
    <w:rsid w:val="00D60342"/>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791"/>
    <w:rsid w:val="00D76896"/>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1A4"/>
    <w:rsid w:val="00D90931"/>
    <w:rsid w:val="00D91130"/>
    <w:rsid w:val="00D9152D"/>
    <w:rsid w:val="00D91B03"/>
    <w:rsid w:val="00D91DB5"/>
    <w:rsid w:val="00D9317B"/>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779D"/>
    <w:rsid w:val="00DB2462"/>
    <w:rsid w:val="00DB2BF4"/>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335A"/>
    <w:rsid w:val="00DD48D9"/>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BD9"/>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540"/>
    <w:rsid w:val="00DF79C3"/>
    <w:rsid w:val="00DF7C4C"/>
    <w:rsid w:val="00DF7EB3"/>
    <w:rsid w:val="00E00B23"/>
    <w:rsid w:val="00E01B92"/>
    <w:rsid w:val="00E02049"/>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924"/>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40C0"/>
    <w:rsid w:val="00E3423F"/>
    <w:rsid w:val="00E343BD"/>
    <w:rsid w:val="00E35A26"/>
    <w:rsid w:val="00E3664B"/>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72CA"/>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67539"/>
    <w:rsid w:val="00E72C3C"/>
    <w:rsid w:val="00E7418B"/>
    <w:rsid w:val="00E742B9"/>
    <w:rsid w:val="00E74A7C"/>
    <w:rsid w:val="00E7535E"/>
    <w:rsid w:val="00E7577B"/>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C9B"/>
    <w:rsid w:val="00E85D98"/>
    <w:rsid w:val="00E866EA"/>
    <w:rsid w:val="00E86AB0"/>
    <w:rsid w:val="00E86AE1"/>
    <w:rsid w:val="00E87C49"/>
    <w:rsid w:val="00E909C5"/>
    <w:rsid w:val="00E90A7C"/>
    <w:rsid w:val="00E90CBC"/>
    <w:rsid w:val="00E912E6"/>
    <w:rsid w:val="00E916B8"/>
    <w:rsid w:val="00E91E4C"/>
    <w:rsid w:val="00E92AD0"/>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0830"/>
    <w:rsid w:val="00EB18D5"/>
    <w:rsid w:val="00EB1B3C"/>
    <w:rsid w:val="00EB21F4"/>
    <w:rsid w:val="00EB33EC"/>
    <w:rsid w:val="00EB3778"/>
    <w:rsid w:val="00EB3C09"/>
    <w:rsid w:val="00EB3DE2"/>
    <w:rsid w:val="00EB418A"/>
    <w:rsid w:val="00EB420B"/>
    <w:rsid w:val="00EB43BD"/>
    <w:rsid w:val="00EB5C05"/>
    <w:rsid w:val="00EB6272"/>
    <w:rsid w:val="00EB668F"/>
    <w:rsid w:val="00EB6EEC"/>
    <w:rsid w:val="00EB793A"/>
    <w:rsid w:val="00EC0C2B"/>
    <w:rsid w:val="00EC1777"/>
    <w:rsid w:val="00EC2383"/>
    <w:rsid w:val="00EC28AB"/>
    <w:rsid w:val="00EC3E19"/>
    <w:rsid w:val="00EC4B14"/>
    <w:rsid w:val="00EC5024"/>
    <w:rsid w:val="00EC5BCB"/>
    <w:rsid w:val="00EC5FDB"/>
    <w:rsid w:val="00EC7220"/>
    <w:rsid w:val="00EC7302"/>
    <w:rsid w:val="00EC73C4"/>
    <w:rsid w:val="00EC797C"/>
    <w:rsid w:val="00ED041B"/>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F155D"/>
    <w:rsid w:val="00EF366C"/>
    <w:rsid w:val="00EF5042"/>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09D"/>
    <w:rsid w:val="00F12431"/>
    <w:rsid w:val="00F12529"/>
    <w:rsid w:val="00F12617"/>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5965"/>
    <w:rsid w:val="00F47E15"/>
    <w:rsid w:val="00F50F32"/>
    <w:rsid w:val="00F5110D"/>
    <w:rsid w:val="00F51233"/>
    <w:rsid w:val="00F517A3"/>
    <w:rsid w:val="00F5187D"/>
    <w:rsid w:val="00F52796"/>
    <w:rsid w:val="00F52EA7"/>
    <w:rsid w:val="00F53A5A"/>
    <w:rsid w:val="00F550AE"/>
    <w:rsid w:val="00F553CD"/>
    <w:rsid w:val="00F55F6C"/>
    <w:rsid w:val="00F56228"/>
    <w:rsid w:val="00F577C7"/>
    <w:rsid w:val="00F57822"/>
    <w:rsid w:val="00F60331"/>
    <w:rsid w:val="00F606F2"/>
    <w:rsid w:val="00F609D9"/>
    <w:rsid w:val="00F62B53"/>
    <w:rsid w:val="00F62CBF"/>
    <w:rsid w:val="00F62F44"/>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62DE"/>
    <w:rsid w:val="00F979B7"/>
    <w:rsid w:val="00F97E39"/>
    <w:rsid w:val="00FA07B0"/>
    <w:rsid w:val="00FA0AAE"/>
    <w:rsid w:val="00FA1345"/>
    <w:rsid w:val="00FA18C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BF1"/>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3F2"/>
    <w:rsid w:val="00FD09D0"/>
    <w:rsid w:val="00FD0AAD"/>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510C"/>
    <w:rsid w:val="00FE5213"/>
    <w:rsid w:val="00FE5D31"/>
    <w:rsid w:val="00FE69C5"/>
    <w:rsid w:val="00FE79E2"/>
    <w:rsid w:val="00FF0BCA"/>
    <w:rsid w:val="00FF0DAF"/>
    <w:rsid w:val="00FF0DE5"/>
    <w:rsid w:val="00FF16EF"/>
    <w:rsid w:val="00FF357A"/>
    <w:rsid w:val="00FF37B3"/>
    <w:rsid w:val="00FF3C8F"/>
    <w:rsid w:val="00FF4851"/>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FADDACF9-F1F8-49FE-9802-B5FEF88E7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2">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paragraph" w:customStyle="1" w:styleId="LightGrid-Accent31">
    <w:name w:val="Light Grid - Accent 31"/>
    <w:basedOn w:val="Normal"/>
    <w:uiPriority w:val="34"/>
    <w:qFormat/>
    <w:rsid w:val="00FD03F2"/>
    <w:pPr>
      <w:overflowPunct w:val="0"/>
      <w:autoSpaceDE w:val="0"/>
      <w:autoSpaceDN w:val="0"/>
      <w:adjustRightInd w:val="0"/>
      <w:ind w:left="720"/>
      <w:contextualSpacing/>
    </w:pPr>
    <w:rPr>
      <w:rFonts w:eastAsia="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20611927">
      <w:bodyDiv w:val="1"/>
      <w:marLeft w:val="0"/>
      <w:marRight w:val="0"/>
      <w:marTop w:val="0"/>
      <w:marBottom w:val="0"/>
      <w:divBdr>
        <w:top w:val="none" w:sz="0" w:space="0" w:color="auto"/>
        <w:left w:val="none" w:sz="0" w:space="0" w:color="auto"/>
        <w:bottom w:val="none" w:sz="0" w:space="0" w:color="auto"/>
        <w:right w:val="none" w:sz="0" w:space="0" w:color="auto"/>
      </w:divBdr>
      <w:divsChild>
        <w:div w:id="1037512567">
          <w:marLeft w:val="547"/>
          <w:marRight w:val="0"/>
          <w:marTop w:val="120"/>
          <w:marBottom w:val="0"/>
          <w:divBdr>
            <w:top w:val="none" w:sz="0" w:space="0" w:color="auto"/>
            <w:left w:val="none" w:sz="0" w:space="0" w:color="auto"/>
            <w:bottom w:val="none" w:sz="0" w:space="0" w:color="auto"/>
            <w:right w:val="none" w:sz="0" w:space="0" w:color="auto"/>
          </w:divBdr>
        </w:div>
        <w:div w:id="1727607558">
          <w:marLeft w:val="547"/>
          <w:marRight w:val="0"/>
          <w:marTop w:val="120"/>
          <w:marBottom w:val="0"/>
          <w:divBdr>
            <w:top w:val="none" w:sz="0" w:space="0" w:color="auto"/>
            <w:left w:val="none" w:sz="0" w:space="0" w:color="auto"/>
            <w:bottom w:val="none" w:sz="0" w:space="0" w:color="auto"/>
            <w:right w:val="none" w:sz="0" w:space="0" w:color="auto"/>
          </w:divBdr>
        </w:div>
        <w:div w:id="97918665">
          <w:marLeft w:val="547"/>
          <w:marRight w:val="0"/>
          <w:marTop w:val="120"/>
          <w:marBottom w:val="0"/>
          <w:divBdr>
            <w:top w:val="none" w:sz="0" w:space="0" w:color="auto"/>
            <w:left w:val="none" w:sz="0" w:space="0" w:color="auto"/>
            <w:bottom w:val="none" w:sz="0" w:space="0" w:color="auto"/>
            <w:right w:val="none" w:sz="0" w:space="0" w:color="auto"/>
          </w:divBdr>
        </w:div>
        <w:div w:id="1259874079">
          <w:marLeft w:val="547"/>
          <w:marRight w:val="0"/>
          <w:marTop w:val="120"/>
          <w:marBottom w:val="0"/>
          <w:divBdr>
            <w:top w:val="none" w:sz="0" w:space="0" w:color="auto"/>
            <w:left w:val="none" w:sz="0" w:space="0" w:color="auto"/>
            <w:bottom w:val="none" w:sz="0" w:space="0" w:color="auto"/>
            <w:right w:val="none" w:sz="0" w:space="0" w:color="auto"/>
          </w:divBdr>
        </w:div>
        <w:div w:id="1991669978">
          <w:marLeft w:val="547"/>
          <w:marRight w:val="0"/>
          <w:marTop w:val="120"/>
          <w:marBottom w:val="0"/>
          <w:divBdr>
            <w:top w:val="none" w:sz="0" w:space="0" w:color="auto"/>
            <w:left w:val="none" w:sz="0" w:space="0" w:color="auto"/>
            <w:bottom w:val="none" w:sz="0" w:space="0" w:color="auto"/>
            <w:right w:val="none" w:sz="0" w:space="0" w:color="auto"/>
          </w:divBdr>
        </w:div>
        <w:div w:id="1290017857">
          <w:marLeft w:val="1166"/>
          <w:marRight w:val="0"/>
          <w:marTop w:val="106"/>
          <w:marBottom w:val="0"/>
          <w:divBdr>
            <w:top w:val="none" w:sz="0" w:space="0" w:color="auto"/>
            <w:left w:val="none" w:sz="0" w:space="0" w:color="auto"/>
            <w:bottom w:val="none" w:sz="0" w:space="0" w:color="auto"/>
            <w:right w:val="none" w:sz="0" w:space="0" w:color="auto"/>
          </w:divBdr>
        </w:div>
        <w:div w:id="770004873">
          <w:marLeft w:val="1166"/>
          <w:marRight w:val="0"/>
          <w:marTop w:val="106"/>
          <w:marBottom w:val="0"/>
          <w:divBdr>
            <w:top w:val="none" w:sz="0" w:space="0" w:color="auto"/>
            <w:left w:val="none" w:sz="0" w:space="0" w:color="auto"/>
            <w:bottom w:val="none" w:sz="0" w:space="0" w:color="auto"/>
            <w:right w:val="none" w:sz="0" w:space="0" w:color="auto"/>
          </w:divBdr>
        </w:div>
        <w:div w:id="1653408433">
          <w:marLeft w:val="1166"/>
          <w:marRight w:val="0"/>
          <w:marTop w:val="106"/>
          <w:marBottom w:val="0"/>
          <w:divBdr>
            <w:top w:val="none" w:sz="0" w:space="0" w:color="auto"/>
            <w:left w:val="none" w:sz="0" w:space="0" w:color="auto"/>
            <w:bottom w:val="none" w:sz="0" w:space="0" w:color="auto"/>
            <w:right w:val="none" w:sz="0" w:space="0" w:color="auto"/>
          </w:divBdr>
        </w:div>
        <w:div w:id="91169423">
          <w:marLeft w:val="547"/>
          <w:marRight w:val="0"/>
          <w:marTop w:val="120"/>
          <w:marBottom w:val="0"/>
          <w:divBdr>
            <w:top w:val="none" w:sz="0" w:space="0" w:color="auto"/>
            <w:left w:val="none" w:sz="0" w:space="0" w:color="auto"/>
            <w:bottom w:val="none" w:sz="0" w:space="0" w:color="auto"/>
            <w:right w:val="none" w:sz="0" w:space="0" w:color="auto"/>
          </w:divBdr>
        </w:div>
        <w:div w:id="1708526436">
          <w:marLeft w:val="1166"/>
          <w:marRight w:val="0"/>
          <w:marTop w:val="106"/>
          <w:marBottom w:val="0"/>
          <w:divBdr>
            <w:top w:val="none" w:sz="0" w:space="0" w:color="auto"/>
            <w:left w:val="none" w:sz="0" w:space="0" w:color="auto"/>
            <w:bottom w:val="none" w:sz="0" w:space="0" w:color="auto"/>
            <w:right w:val="none" w:sz="0" w:space="0" w:color="auto"/>
          </w:divBdr>
        </w:div>
        <w:div w:id="285892314">
          <w:marLeft w:val="1166"/>
          <w:marRight w:val="0"/>
          <w:marTop w:val="10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19481139">
      <w:bodyDiv w:val="1"/>
      <w:marLeft w:val="0"/>
      <w:marRight w:val="0"/>
      <w:marTop w:val="0"/>
      <w:marBottom w:val="0"/>
      <w:divBdr>
        <w:top w:val="none" w:sz="0" w:space="0" w:color="auto"/>
        <w:left w:val="none" w:sz="0" w:space="0" w:color="auto"/>
        <w:bottom w:val="none" w:sz="0" w:space="0" w:color="auto"/>
        <w:right w:val="none" w:sz="0" w:space="0" w:color="auto"/>
      </w:divBdr>
      <w:divsChild>
        <w:div w:id="2126072511">
          <w:marLeft w:val="0"/>
          <w:marRight w:val="0"/>
          <w:marTop w:val="0"/>
          <w:marBottom w:val="0"/>
          <w:divBdr>
            <w:top w:val="none" w:sz="0" w:space="0" w:color="auto"/>
            <w:left w:val="none" w:sz="0" w:space="0" w:color="auto"/>
            <w:bottom w:val="none" w:sz="0" w:space="0" w:color="auto"/>
            <w:right w:val="none" w:sz="0" w:space="0" w:color="auto"/>
          </w:divBdr>
        </w:div>
      </w:divsChild>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8663171">
      <w:bodyDiv w:val="1"/>
      <w:marLeft w:val="0"/>
      <w:marRight w:val="0"/>
      <w:marTop w:val="0"/>
      <w:marBottom w:val="0"/>
      <w:divBdr>
        <w:top w:val="none" w:sz="0" w:space="0" w:color="auto"/>
        <w:left w:val="none" w:sz="0" w:space="0" w:color="auto"/>
        <w:bottom w:val="none" w:sz="0" w:space="0" w:color="auto"/>
        <w:right w:val="none" w:sz="0" w:space="0" w:color="auto"/>
      </w:divBdr>
      <w:divsChild>
        <w:div w:id="1362048391">
          <w:marLeft w:val="259"/>
          <w:marRight w:val="0"/>
          <w:marTop w:val="240"/>
          <w:marBottom w:val="0"/>
          <w:divBdr>
            <w:top w:val="none" w:sz="0" w:space="0" w:color="auto"/>
            <w:left w:val="none" w:sz="0" w:space="0" w:color="auto"/>
            <w:bottom w:val="none" w:sz="0" w:space="0" w:color="auto"/>
            <w:right w:val="none" w:sz="0" w:space="0" w:color="auto"/>
          </w:divBdr>
        </w:div>
        <w:div w:id="173493447">
          <w:marLeft w:val="259"/>
          <w:marRight w:val="0"/>
          <w:marTop w:val="240"/>
          <w:marBottom w:val="0"/>
          <w:divBdr>
            <w:top w:val="none" w:sz="0" w:space="0" w:color="auto"/>
            <w:left w:val="none" w:sz="0" w:space="0" w:color="auto"/>
            <w:bottom w:val="none" w:sz="0" w:space="0" w:color="auto"/>
            <w:right w:val="none" w:sz="0" w:space="0" w:color="auto"/>
          </w:divBdr>
        </w:div>
        <w:div w:id="516699927">
          <w:marLeft w:val="259"/>
          <w:marRight w:val="0"/>
          <w:marTop w:val="240"/>
          <w:marBottom w:val="0"/>
          <w:divBdr>
            <w:top w:val="none" w:sz="0" w:space="0" w:color="auto"/>
            <w:left w:val="none" w:sz="0" w:space="0" w:color="auto"/>
            <w:bottom w:val="none" w:sz="0" w:space="0" w:color="auto"/>
            <w:right w:val="none" w:sz="0" w:space="0" w:color="auto"/>
          </w:divBdr>
        </w:div>
        <w:div w:id="347486832">
          <w:marLeft w:val="259"/>
          <w:marRight w:val="0"/>
          <w:marTop w:val="240"/>
          <w:marBottom w:val="0"/>
          <w:divBdr>
            <w:top w:val="none" w:sz="0" w:space="0" w:color="auto"/>
            <w:left w:val="none" w:sz="0" w:space="0" w:color="auto"/>
            <w:bottom w:val="none" w:sz="0" w:space="0" w:color="auto"/>
            <w:right w:val="none" w:sz="0" w:space="0" w:color="auto"/>
          </w:divBdr>
        </w:div>
        <w:div w:id="201555467">
          <w:marLeft w:val="634"/>
          <w:marRight w:val="0"/>
          <w:marTop w:val="80"/>
          <w:marBottom w:val="0"/>
          <w:divBdr>
            <w:top w:val="none" w:sz="0" w:space="0" w:color="auto"/>
            <w:left w:val="none" w:sz="0" w:space="0" w:color="auto"/>
            <w:bottom w:val="none" w:sz="0" w:space="0" w:color="auto"/>
            <w:right w:val="none" w:sz="0" w:space="0" w:color="auto"/>
          </w:divBdr>
        </w:div>
        <w:div w:id="1070543655">
          <w:marLeft w:val="634"/>
          <w:marRight w:val="0"/>
          <w:marTop w:val="80"/>
          <w:marBottom w:val="0"/>
          <w:divBdr>
            <w:top w:val="none" w:sz="0" w:space="0" w:color="auto"/>
            <w:left w:val="none" w:sz="0" w:space="0" w:color="auto"/>
            <w:bottom w:val="none" w:sz="0" w:space="0" w:color="auto"/>
            <w:right w:val="none" w:sz="0" w:space="0" w:color="auto"/>
          </w:divBdr>
        </w:div>
        <w:div w:id="2032759330">
          <w:marLeft w:val="893"/>
          <w:marRight w:val="0"/>
          <w:marTop w:val="80"/>
          <w:marBottom w:val="0"/>
          <w:divBdr>
            <w:top w:val="none" w:sz="0" w:space="0" w:color="auto"/>
            <w:left w:val="none" w:sz="0" w:space="0" w:color="auto"/>
            <w:bottom w:val="none" w:sz="0" w:space="0" w:color="auto"/>
            <w:right w:val="none" w:sz="0" w:space="0" w:color="auto"/>
          </w:divBdr>
        </w:div>
        <w:div w:id="1437629181">
          <w:marLeft w:val="634"/>
          <w:marRight w:val="0"/>
          <w:marTop w:val="80"/>
          <w:marBottom w:val="0"/>
          <w:divBdr>
            <w:top w:val="none" w:sz="0" w:space="0" w:color="auto"/>
            <w:left w:val="none" w:sz="0" w:space="0" w:color="auto"/>
            <w:bottom w:val="none" w:sz="0" w:space="0" w:color="auto"/>
            <w:right w:val="none" w:sz="0" w:space="0" w:color="auto"/>
          </w:divBdr>
        </w:div>
        <w:div w:id="1365981768">
          <w:marLeft w:val="634"/>
          <w:marRight w:val="0"/>
          <w:marTop w:val="80"/>
          <w:marBottom w:val="0"/>
          <w:divBdr>
            <w:top w:val="none" w:sz="0" w:space="0" w:color="auto"/>
            <w:left w:val="none" w:sz="0" w:space="0" w:color="auto"/>
            <w:bottom w:val="none" w:sz="0" w:space="0" w:color="auto"/>
            <w:right w:val="none" w:sz="0" w:space="0" w:color="auto"/>
          </w:divBdr>
        </w:div>
        <w:div w:id="152794808">
          <w:marLeft w:val="259"/>
          <w:marRight w:val="0"/>
          <w:marTop w:val="240"/>
          <w:marBottom w:val="0"/>
          <w:divBdr>
            <w:top w:val="none" w:sz="0" w:space="0" w:color="auto"/>
            <w:left w:val="none" w:sz="0" w:space="0" w:color="auto"/>
            <w:bottom w:val="none" w:sz="0" w:space="0" w:color="auto"/>
            <w:right w:val="none" w:sz="0" w:space="0" w:color="auto"/>
          </w:divBdr>
        </w:div>
        <w:div w:id="1747609208">
          <w:marLeft w:val="259"/>
          <w:marRight w:val="0"/>
          <w:marTop w:val="240"/>
          <w:marBottom w:val="0"/>
          <w:divBdr>
            <w:top w:val="none" w:sz="0" w:space="0" w:color="auto"/>
            <w:left w:val="none" w:sz="0" w:space="0" w:color="auto"/>
            <w:bottom w:val="none" w:sz="0" w:space="0" w:color="auto"/>
            <w:right w:val="none" w:sz="0" w:space="0" w:color="auto"/>
          </w:divBdr>
        </w:div>
        <w:div w:id="930703478">
          <w:marLeft w:val="634"/>
          <w:marRight w:val="0"/>
          <w:marTop w:val="80"/>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565073699">
      <w:bodyDiv w:val="1"/>
      <w:marLeft w:val="0"/>
      <w:marRight w:val="0"/>
      <w:marTop w:val="0"/>
      <w:marBottom w:val="0"/>
      <w:divBdr>
        <w:top w:val="none" w:sz="0" w:space="0" w:color="auto"/>
        <w:left w:val="none" w:sz="0" w:space="0" w:color="auto"/>
        <w:bottom w:val="none" w:sz="0" w:space="0" w:color="auto"/>
        <w:right w:val="none" w:sz="0" w:space="0" w:color="auto"/>
      </w:divBdr>
      <w:divsChild>
        <w:div w:id="1596207508">
          <w:marLeft w:val="0"/>
          <w:marRight w:val="0"/>
          <w:marTop w:val="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7069360">
      <w:bodyDiv w:val="1"/>
      <w:marLeft w:val="0"/>
      <w:marRight w:val="0"/>
      <w:marTop w:val="0"/>
      <w:marBottom w:val="0"/>
      <w:divBdr>
        <w:top w:val="none" w:sz="0" w:space="0" w:color="auto"/>
        <w:left w:val="none" w:sz="0" w:space="0" w:color="auto"/>
        <w:bottom w:val="none" w:sz="0" w:space="0" w:color="auto"/>
        <w:right w:val="none" w:sz="0" w:space="0" w:color="auto"/>
      </w:divBdr>
      <w:divsChild>
        <w:div w:id="1060664756">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2414338">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75891461">
      <w:bodyDiv w:val="1"/>
      <w:marLeft w:val="0"/>
      <w:marRight w:val="0"/>
      <w:marTop w:val="0"/>
      <w:marBottom w:val="0"/>
      <w:divBdr>
        <w:top w:val="none" w:sz="0" w:space="0" w:color="auto"/>
        <w:left w:val="none" w:sz="0" w:space="0" w:color="auto"/>
        <w:bottom w:val="none" w:sz="0" w:space="0" w:color="auto"/>
        <w:right w:val="none" w:sz="0" w:space="0" w:color="auto"/>
      </w:divBdr>
      <w:divsChild>
        <w:div w:id="775100867">
          <w:marLeft w:val="0"/>
          <w:marRight w:val="0"/>
          <w:marTop w:val="0"/>
          <w:marBottom w:val="0"/>
          <w:divBdr>
            <w:top w:val="none" w:sz="0" w:space="0" w:color="auto"/>
            <w:left w:val="none" w:sz="0" w:space="0" w:color="auto"/>
            <w:bottom w:val="none" w:sz="0" w:space="0" w:color="auto"/>
            <w:right w:val="none" w:sz="0" w:space="0" w:color="auto"/>
          </w:divBdr>
        </w:div>
      </w:divsChild>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93839245">
      <w:bodyDiv w:val="1"/>
      <w:marLeft w:val="0"/>
      <w:marRight w:val="0"/>
      <w:marTop w:val="0"/>
      <w:marBottom w:val="0"/>
      <w:divBdr>
        <w:top w:val="none" w:sz="0" w:space="0" w:color="auto"/>
        <w:left w:val="none" w:sz="0" w:space="0" w:color="auto"/>
        <w:bottom w:val="none" w:sz="0" w:space="0" w:color="auto"/>
        <w:right w:val="none" w:sz="0" w:space="0" w:color="auto"/>
      </w:divBdr>
      <w:divsChild>
        <w:div w:id="1695812692">
          <w:marLeft w:val="547"/>
          <w:marRight w:val="0"/>
          <w:marTop w:val="144"/>
          <w:marBottom w:val="0"/>
          <w:divBdr>
            <w:top w:val="none" w:sz="0" w:space="0" w:color="auto"/>
            <w:left w:val="none" w:sz="0" w:space="0" w:color="auto"/>
            <w:bottom w:val="none" w:sz="0" w:space="0" w:color="auto"/>
            <w:right w:val="none" w:sz="0" w:space="0" w:color="auto"/>
          </w:divBdr>
        </w:div>
        <w:div w:id="2074304225">
          <w:marLeft w:val="1166"/>
          <w:marRight w:val="0"/>
          <w:marTop w:val="125"/>
          <w:marBottom w:val="0"/>
          <w:divBdr>
            <w:top w:val="none" w:sz="0" w:space="0" w:color="auto"/>
            <w:left w:val="none" w:sz="0" w:space="0" w:color="auto"/>
            <w:bottom w:val="none" w:sz="0" w:space="0" w:color="auto"/>
            <w:right w:val="none" w:sz="0" w:space="0" w:color="auto"/>
          </w:divBdr>
        </w:div>
        <w:div w:id="1382288605">
          <w:marLeft w:val="1166"/>
          <w:marRight w:val="0"/>
          <w:marTop w:val="125"/>
          <w:marBottom w:val="0"/>
          <w:divBdr>
            <w:top w:val="none" w:sz="0" w:space="0" w:color="auto"/>
            <w:left w:val="none" w:sz="0" w:space="0" w:color="auto"/>
            <w:bottom w:val="none" w:sz="0" w:space="0" w:color="auto"/>
            <w:right w:val="none" w:sz="0" w:space="0" w:color="auto"/>
          </w:divBdr>
        </w:div>
        <w:div w:id="183177699">
          <w:marLeft w:val="1166"/>
          <w:marRight w:val="0"/>
          <w:marTop w:val="125"/>
          <w:marBottom w:val="0"/>
          <w:divBdr>
            <w:top w:val="none" w:sz="0" w:space="0" w:color="auto"/>
            <w:left w:val="none" w:sz="0" w:space="0" w:color="auto"/>
            <w:bottom w:val="none" w:sz="0" w:space="0" w:color="auto"/>
            <w:right w:val="none" w:sz="0" w:space="0" w:color="auto"/>
          </w:divBdr>
        </w:div>
        <w:div w:id="2124416949">
          <w:marLeft w:val="1166"/>
          <w:marRight w:val="0"/>
          <w:marTop w:val="125"/>
          <w:marBottom w:val="0"/>
          <w:divBdr>
            <w:top w:val="none" w:sz="0" w:space="0" w:color="auto"/>
            <w:left w:val="none" w:sz="0" w:space="0" w:color="auto"/>
            <w:bottom w:val="none" w:sz="0" w:space="0" w:color="auto"/>
            <w:right w:val="none" w:sz="0" w:space="0" w:color="auto"/>
          </w:divBdr>
        </w:div>
        <w:div w:id="2118716357">
          <w:marLeft w:val="1166"/>
          <w:marRight w:val="0"/>
          <w:marTop w:val="125"/>
          <w:marBottom w:val="0"/>
          <w:divBdr>
            <w:top w:val="none" w:sz="0" w:space="0" w:color="auto"/>
            <w:left w:val="none" w:sz="0" w:space="0" w:color="auto"/>
            <w:bottom w:val="none" w:sz="0" w:space="0" w:color="auto"/>
            <w:right w:val="none" w:sz="0" w:space="0" w:color="auto"/>
          </w:divBdr>
        </w:div>
        <w:div w:id="1945266454">
          <w:marLeft w:val="547"/>
          <w:marRight w:val="0"/>
          <w:marTop w:val="144"/>
          <w:marBottom w:val="0"/>
          <w:divBdr>
            <w:top w:val="none" w:sz="0" w:space="0" w:color="auto"/>
            <w:left w:val="none" w:sz="0" w:space="0" w:color="auto"/>
            <w:bottom w:val="none" w:sz="0" w:space="0" w:color="auto"/>
            <w:right w:val="none" w:sz="0" w:space="0" w:color="auto"/>
          </w:divBdr>
        </w:div>
        <w:div w:id="106504886">
          <w:marLeft w:val="1166"/>
          <w:marRight w:val="0"/>
          <w:marTop w:val="125"/>
          <w:marBottom w:val="0"/>
          <w:divBdr>
            <w:top w:val="none" w:sz="0" w:space="0" w:color="auto"/>
            <w:left w:val="none" w:sz="0" w:space="0" w:color="auto"/>
            <w:bottom w:val="none" w:sz="0" w:space="0" w:color="auto"/>
            <w:right w:val="none" w:sz="0" w:space="0" w:color="auto"/>
          </w:divBdr>
        </w:div>
        <w:div w:id="2064057753">
          <w:marLeft w:val="1166"/>
          <w:marRight w:val="0"/>
          <w:marTop w:val="125"/>
          <w:marBottom w:val="0"/>
          <w:divBdr>
            <w:top w:val="none" w:sz="0" w:space="0" w:color="auto"/>
            <w:left w:val="none" w:sz="0" w:space="0" w:color="auto"/>
            <w:bottom w:val="none" w:sz="0" w:space="0" w:color="auto"/>
            <w:right w:val="none" w:sz="0" w:space="0" w:color="auto"/>
          </w:divBdr>
        </w:div>
      </w:divsChild>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20600766">
      <w:bodyDiv w:val="1"/>
      <w:marLeft w:val="0"/>
      <w:marRight w:val="0"/>
      <w:marTop w:val="0"/>
      <w:marBottom w:val="0"/>
      <w:divBdr>
        <w:top w:val="none" w:sz="0" w:space="0" w:color="auto"/>
        <w:left w:val="none" w:sz="0" w:space="0" w:color="auto"/>
        <w:bottom w:val="none" w:sz="0" w:space="0" w:color="auto"/>
        <w:right w:val="none" w:sz="0" w:space="0" w:color="auto"/>
      </w:divBdr>
      <w:divsChild>
        <w:div w:id="1142893754">
          <w:marLeft w:val="0"/>
          <w:marRight w:val="0"/>
          <w:marTop w:val="0"/>
          <w:marBottom w:val="0"/>
          <w:divBdr>
            <w:top w:val="none" w:sz="0" w:space="0" w:color="auto"/>
            <w:left w:val="none" w:sz="0" w:space="0" w:color="auto"/>
            <w:bottom w:val="none" w:sz="0" w:space="0" w:color="auto"/>
            <w:right w:val="none" w:sz="0" w:space="0" w:color="auto"/>
          </w:divBdr>
        </w:div>
      </w:divsChild>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FD3EF848-674D-4B15-9709-1FCD77C36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32</TotalTime>
  <Pages>5</Pages>
  <Words>2178</Words>
  <Characters>12419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12</cp:revision>
  <cp:lastPrinted>2017-01-31T18:04:00Z</cp:lastPrinted>
  <dcterms:created xsi:type="dcterms:W3CDTF">2017-02-02T10:42:00Z</dcterms:created>
  <dcterms:modified xsi:type="dcterms:W3CDTF">2017-02-03T18:06:00Z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-810850691</vt:i4>
  </property>
  <property fmtid="{D5CDD505-2E9C-101B-9397-08002B2CF9AE}" pid="11" name="_EmailSubject">
    <vt:lpwstr>Coexistence &amp; regulatory aspects syncup</vt:lpwstr>
  </property>
  <property fmtid="{D5CDD505-2E9C-101B-9397-08002B2CF9AE}" pid="12" name="_AuthorEmail">
    <vt:lpwstr>asadek@qti.qualcomm.com</vt:lpwstr>
  </property>
  <property fmtid="{D5CDD505-2E9C-101B-9397-08002B2CF9AE}" pid="13" name="_AuthorEmailDisplayName">
    <vt:lpwstr>Sadek, Ahmed</vt:lpwstr>
  </property>
  <property fmtid="{D5CDD505-2E9C-101B-9397-08002B2CF9AE}" pid="14" name="_PreviousAdHocReviewCycleID">
    <vt:i4>1468559469</vt:i4>
  </property>
  <property fmtid="{D5CDD505-2E9C-101B-9397-08002B2CF9AE}" pid="15" name="_ReviewingToolsShownOnce">
    <vt:lpwstr/>
  </property>
</Properties>
</file>